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C577E1" w:rsidTr="00C577E1">
        <w:trPr>
          <w:trHeight w:val="680"/>
        </w:trPr>
        <w:tc>
          <w:tcPr>
            <w:tcW w:w="3303" w:type="dxa"/>
          </w:tcPr>
          <w:p w:rsidR="00C577E1" w:rsidRDefault="00C577E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C577E1" w:rsidRDefault="00C577E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C577E1" w:rsidRDefault="00C577E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4990334E" wp14:editId="5D65A542">
                  <wp:extent cx="2183765" cy="1637665"/>
                  <wp:effectExtent l="0" t="0" r="6985" b="63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765" cy="16376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C577E1" w:rsidRDefault="00C577E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C577E1" w:rsidRDefault="00C577E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C577E1" w:rsidRDefault="00C577E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C577E1" w:rsidRDefault="00C577E1" w:rsidP="00C577E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C577E1" w:rsidRDefault="00C577E1" w:rsidP="00C577E1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C577E1" w:rsidRDefault="00C577E1" w:rsidP="00C577E1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C577E1" w:rsidRDefault="00C577E1" w:rsidP="00C577E1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HUMAN NUTRITION AND DIETETICS </w:t>
      </w:r>
    </w:p>
    <w:p w:rsidR="00C577E1" w:rsidRDefault="00C577E1" w:rsidP="00C577E1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C577E1" w:rsidRDefault="00C577E1" w:rsidP="00C577E1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HNDS </w:t>
      </w:r>
      <w:r>
        <w:rPr>
          <w:rFonts w:ascii="Times New Roman" w:hAnsi="Times New Roman"/>
          <w:b/>
          <w:sz w:val="24"/>
          <w:szCs w:val="24"/>
        </w:rPr>
        <w:t xml:space="preserve">352: NUTRITION IN DISEASE MANAGEMENT II 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C577E1" w:rsidRDefault="00C577E1" w:rsidP="00C577E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C577E1" w:rsidRDefault="00C577E1" w:rsidP="00C577E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STREAMS: HNDS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</w:t>
      </w:r>
      <w:r>
        <w:rPr>
          <w:rFonts w:ascii="Times New Roman" w:hAnsi="Times New Roman"/>
          <w:b/>
          <w:sz w:val="24"/>
          <w:szCs w:val="24"/>
        </w:rPr>
        <w:tab/>
        <w:t xml:space="preserve">    TIME: 2 HOURS</w:t>
      </w:r>
    </w:p>
    <w:p w:rsidR="00C577E1" w:rsidRDefault="00C577E1" w:rsidP="00C577E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C577E1" w:rsidRDefault="00C577E1" w:rsidP="00C577E1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  2.30 P.M. – 4.30 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C577E1" w:rsidRDefault="00C577E1" w:rsidP="00C577E1">
      <w:pPr>
        <w:spacing w:after="0" w:line="24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INSTRUCTIONS </w:t>
      </w:r>
    </w:p>
    <w:p w:rsidR="00720A57" w:rsidRPr="00720A57" w:rsidRDefault="00720A57" w:rsidP="00720A57">
      <w:pPr>
        <w:numPr>
          <w:ilvl w:val="0"/>
          <w:numId w:val="2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Answer </w:t>
      </w:r>
      <w:r w:rsidRPr="00720A57">
        <w:rPr>
          <w:rFonts w:ascii="Times New Roman" w:eastAsia="Times New Roman" w:hAnsi="Times New Roman"/>
          <w:b/>
          <w:sz w:val="24"/>
          <w:szCs w:val="24"/>
          <w:lang w:val="en-GB"/>
        </w:rPr>
        <w:t>ALL</w:t>
      </w:r>
      <w:r w:rsidRPr="00720A57">
        <w:rPr>
          <w:rFonts w:ascii="Times New Roman" w:eastAsia="Times New Roman" w:hAnsi="Times New Roman"/>
          <w:bCs/>
          <w:sz w:val="24"/>
          <w:szCs w:val="24"/>
          <w:lang w:val="en-GB"/>
        </w:rPr>
        <w:t xml:space="preserve"> questions</w:t>
      </w:r>
    </w:p>
    <w:p w:rsidR="00720A57" w:rsidRPr="00720A57" w:rsidRDefault="00720A57" w:rsidP="00720A57">
      <w:pPr>
        <w:numPr>
          <w:ilvl w:val="0"/>
          <w:numId w:val="2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="Times New Roman" w:hAnsi="Times New Roman"/>
          <w:bCs/>
          <w:sz w:val="24"/>
          <w:szCs w:val="24"/>
          <w:lang w:val="en-GB"/>
        </w:rPr>
        <w:t>Do not write anything on the question paper</w:t>
      </w:r>
    </w:p>
    <w:p w:rsidR="00720A57" w:rsidRPr="00720A57" w:rsidRDefault="00720A57" w:rsidP="00720A57">
      <w:pPr>
        <w:numPr>
          <w:ilvl w:val="0"/>
          <w:numId w:val="2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="Times New Roman" w:hAnsi="Times New Roman"/>
          <w:b/>
          <w:sz w:val="24"/>
          <w:szCs w:val="24"/>
          <w:lang w:val="en-GB"/>
        </w:rPr>
        <w:t>No</w:t>
      </w:r>
      <w:r w:rsidRPr="00720A57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r w:rsidRPr="00720A57">
        <w:rPr>
          <w:rFonts w:ascii="Times New Roman" w:eastAsia="Times New Roman" w:hAnsi="Times New Roman"/>
          <w:bCs/>
          <w:sz w:val="24"/>
          <w:szCs w:val="24"/>
          <w:lang w:val="en-GB"/>
        </w:rPr>
        <w:t>use of mobile phones or any other unauthorized materials</w:t>
      </w:r>
    </w:p>
    <w:p w:rsidR="00720A57" w:rsidRPr="00720A57" w:rsidRDefault="00720A57" w:rsidP="00720A57">
      <w:pPr>
        <w:numPr>
          <w:ilvl w:val="0"/>
          <w:numId w:val="2"/>
        </w:numPr>
        <w:tabs>
          <w:tab w:val="left" w:pos="720"/>
        </w:tabs>
        <w:spacing w:after="0" w:line="0" w:lineRule="atLeast"/>
        <w:rPr>
          <w:rFonts w:ascii="Times New Roman" w:eastAsia="Times New Roman" w:hAnsi="Times New Roman"/>
          <w:b/>
          <w:bCs/>
          <w:sz w:val="24"/>
          <w:szCs w:val="24"/>
          <w:lang w:val="en-GB"/>
        </w:rPr>
      </w:pPr>
      <w:r w:rsidRPr="00720A57">
        <w:rPr>
          <w:rFonts w:ascii="Times New Roman" w:eastAsia="Times New Roman" w:hAnsi="Times New Roman"/>
          <w:bCs/>
          <w:sz w:val="24"/>
          <w:szCs w:val="24"/>
          <w:lang w:val="en-GB"/>
        </w:rPr>
        <w:t>Write your answers legibly and use your time wisely</w:t>
      </w:r>
    </w:p>
    <w:p w:rsidR="00720A57" w:rsidRPr="00720A57" w:rsidRDefault="00720A57" w:rsidP="00720A57">
      <w:pPr>
        <w:tabs>
          <w:tab w:val="left" w:pos="720"/>
        </w:tabs>
        <w:spacing w:after="0" w:line="0" w:lineRule="atLeast"/>
        <w:rPr>
          <w:rFonts w:ascii="Times New Roman" w:eastAsia="Times New Roman" w:hAnsi="Times New Roman"/>
          <w:b/>
          <w:sz w:val="24"/>
          <w:szCs w:val="24"/>
          <w:lang w:val="en-GB"/>
        </w:rPr>
      </w:pPr>
    </w:p>
    <w:p w:rsidR="00720A57" w:rsidRPr="00720A57" w:rsidRDefault="00720A57" w:rsidP="00720A57">
      <w:pPr>
        <w:tabs>
          <w:tab w:val="left" w:pos="720"/>
        </w:tabs>
        <w:spacing w:after="0" w:line="0" w:lineRule="atLeast"/>
        <w:rPr>
          <w:rFonts w:ascii="Times New Roman" w:eastAsiaTheme="minorHAnsi" w:hAnsi="Times New Roman"/>
          <w:b/>
          <w:sz w:val="24"/>
          <w:szCs w:val="24"/>
          <w:u w:val="single"/>
          <w:lang w:val="en-GB"/>
        </w:rPr>
      </w:pPr>
      <w:r w:rsidRPr="00720A57">
        <w:rPr>
          <w:rFonts w:ascii="Times New Roman" w:eastAsiaTheme="minorHAnsi" w:hAnsi="Times New Roman"/>
          <w:b/>
          <w:sz w:val="24"/>
          <w:szCs w:val="24"/>
          <w:u w:val="single"/>
          <w:lang w:val="en-GB"/>
        </w:rPr>
        <w:t>SECTION A: MULTIPLE CHOICE QUESTIONS (20 MARKS)</w:t>
      </w:r>
    </w:p>
    <w:p w:rsidR="00720A57" w:rsidRPr="00720A57" w:rsidRDefault="00720A57" w:rsidP="00720A57">
      <w:pPr>
        <w:tabs>
          <w:tab w:val="left" w:pos="36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1. Nutrient deficiencies may develop because of the following, except?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A. inadequate intake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B. impaired absorption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 xml:space="preserve">C. increased demand 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D. increased metabolism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 xml:space="preserve">2. Identify the nutrient that support synthesis of enzymes and bioactive compounds 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A. Vitamin C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B. Selenium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C.  Folate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D. Vitamin D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3. The following diagnosis are required during the diagnosis of food allergy, except?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lastRenderedPageBreak/>
        <w:t>A. Medical history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B. Physical examination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C. Anthropometric test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D. Laboratory test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4. Which of the following statement is not true about preoperative nutrition care in surgery?</w:t>
      </w:r>
    </w:p>
    <w:p w:rsidR="00720A57" w:rsidRPr="00720A57" w:rsidRDefault="00720A57" w:rsidP="00720A57">
      <w:pPr>
        <w:tabs>
          <w:tab w:val="left" w:pos="1440"/>
        </w:tabs>
        <w:suppressAutoHyphens/>
        <w:spacing w:after="0" w:line="360" w:lineRule="auto"/>
        <w:jc w:val="both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A. Administer preoperative enteral nutrition preferably before admission to the hospital</w:t>
      </w:r>
    </w:p>
    <w:p w:rsidR="00720A57" w:rsidRPr="00720A57" w:rsidRDefault="00720A57" w:rsidP="00720A57">
      <w:pPr>
        <w:tabs>
          <w:tab w:val="left" w:pos="1440"/>
        </w:tabs>
        <w:suppressAutoHyphens/>
        <w:spacing w:after="0" w:line="360" w:lineRule="auto"/>
        <w:jc w:val="both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B. Encourage patients who do not meet their energy needs from normal foods to take oral nutrition supplements during the preoperative periods</w:t>
      </w:r>
    </w:p>
    <w:p w:rsidR="00720A57" w:rsidRPr="00720A57" w:rsidRDefault="00720A57" w:rsidP="00720A57">
      <w:pPr>
        <w:tabs>
          <w:tab w:val="left" w:pos="1440"/>
        </w:tabs>
        <w:suppressAutoHyphens/>
        <w:spacing w:after="0" w:line="360" w:lineRule="auto"/>
        <w:jc w:val="both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 xml:space="preserve">C. Low fiber foods should be administered orally, a liquid diet for 2 – 3 days preceding surgery  </w:t>
      </w:r>
    </w:p>
    <w:p w:rsidR="00720A57" w:rsidRPr="00720A57" w:rsidRDefault="00720A57" w:rsidP="00720A57">
      <w:pPr>
        <w:tabs>
          <w:tab w:val="left" w:pos="1440"/>
        </w:tabs>
        <w:suppressAutoHyphens/>
        <w:spacing w:after="0" w:line="360" w:lineRule="auto"/>
        <w:jc w:val="both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D. For elective cases, limited food is allowed by mouth for at least six hours before surgery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</w:p>
    <w:p w:rsidR="00720A57" w:rsidRPr="00720A57" w:rsidRDefault="00720A57" w:rsidP="00720A57">
      <w:pPr>
        <w:spacing w:after="0" w:line="360" w:lineRule="auto"/>
        <w:rPr>
          <w:rFonts w:ascii="Times New Roman" w:eastAsia="Times New Roman" w:hAnsi="Times New Roman"/>
          <w:bCs/>
          <w:sz w:val="24"/>
          <w:szCs w:val="24"/>
          <w:lang w:val="en-GB" w:eastAsia="en-GB"/>
        </w:rPr>
      </w:pPr>
      <w:r w:rsidRPr="00720A57">
        <w:rPr>
          <w:rFonts w:ascii="Times New Roman" w:eastAsia="Times New Roman" w:hAnsi="Times New Roman"/>
          <w:bCs/>
          <w:sz w:val="24"/>
          <w:szCs w:val="24"/>
          <w:lang w:val="en-GB" w:eastAsia="en-GB"/>
        </w:rPr>
        <w:t>5. Why is maintaining fluid balance crucial in the nutrition management of burn patients?</w:t>
      </w:r>
    </w:p>
    <w:p w:rsidR="00720A57" w:rsidRPr="00720A57" w:rsidRDefault="00720A57" w:rsidP="00720A57">
      <w:pPr>
        <w:spacing w:after="0" w:line="360" w:lineRule="auto"/>
        <w:ind w:left="360"/>
        <w:rPr>
          <w:rFonts w:ascii="Times New Roman" w:eastAsia="Times New Roman" w:hAnsi="Times New Roman"/>
          <w:bCs/>
          <w:sz w:val="24"/>
          <w:szCs w:val="24"/>
          <w:lang w:val="en-GB" w:eastAsia="en-GB"/>
        </w:rPr>
      </w:pPr>
      <w:r w:rsidRPr="00720A57">
        <w:rPr>
          <w:rFonts w:ascii="Times New Roman" w:eastAsia="Times New Roman" w:hAnsi="Times New Roman"/>
          <w:bCs/>
          <w:sz w:val="24"/>
          <w:szCs w:val="24"/>
          <w:lang w:val="en-GB" w:eastAsia="en-GB"/>
        </w:rPr>
        <w:t>A) To induce dehydration</w:t>
      </w:r>
    </w:p>
    <w:p w:rsidR="00720A57" w:rsidRPr="00720A57" w:rsidRDefault="00720A57" w:rsidP="00720A57">
      <w:pPr>
        <w:spacing w:after="0" w:line="360" w:lineRule="auto"/>
        <w:ind w:left="360"/>
        <w:rPr>
          <w:rFonts w:ascii="Times New Roman" w:eastAsia="Times New Roman" w:hAnsi="Times New Roman"/>
          <w:bCs/>
          <w:sz w:val="24"/>
          <w:szCs w:val="24"/>
          <w:lang w:val="en-GB" w:eastAsia="en-GB"/>
        </w:rPr>
      </w:pPr>
      <w:r w:rsidRPr="00720A57">
        <w:rPr>
          <w:rFonts w:ascii="Times New Roman" w:eastAsia="Times New Roman" w:hAnsi="Times New Roman"/>
          <w:bCs/>
          <w:sz w:val="24"/>
          <w:szCs w:val="24"/>
          <w:lang w:val="en-GB" w:eastAsia="en-GB"/>
        </w:rPr>
        <w:t>B) To prevent electrolyte imbalances</w:t>
      </w:r>
    </w:p>
    <w:p w:rsidR="00720A57" w:rsidRPr="00720A57" w:rsidRDefault="00720A57" w:rsidP="00720A57">
      <w:pPr>
        <w:spacing w:after="0" w:line="360" w:lineRule="auto"/>
        <w:ind w:left="360"/>
        <w:rPr>
          <w:rFonts w:ascii="Times New Roman" w:eastAsia="Times New Roman" w:hAnsi="Times New Roman"/>
          <w:bCs/>
          <w:sz w:val="24"/>
          <w:szCs w:val="24"/>
          <w:lang w:val="en-GB" w:eastAsia="en-GB"/>
        </w:rPr>
      </w:pPr>
      <w:r w:rsidRPr="00720A57">
        <w:rPr>
          <w:rFonts w:ascii="Times New Roman" w:eastAsia="Times New Roman" w:hAnsi="Times New Roman"/>
          <w:bCs/>
          <w:sz w:val="24"/>
          <w:szCs w:val="24"/>
          <w:lang w:val="en-GB" w:eastAsia="en-GB"/>
        </w:rPr>
        <w:t>C) To increase the risk of infection</w:t>
      </w:r>
    </w:p>
    <w:p w:rsidR="00720A57" w:rsidRPr="00720A57" w:rsidRDefault="00720A57" w:rsidP="00720A57">
      <w:pPr>
        <w:spacing w:after="0" w:line="360" w:lineRule="auto"/>
        <w:ind w:left="360"/>
        <w:rPr>
          <w:rFonts w:ascii="Times New Roman" w:eastAsia="Times New Roman" w:hAnsi="Times New Roman"/>
          <w:bCs/>
          <w:sz w:val="24"/>
          <w:szCs w:val="24"/>
          <w:lang w:val="en-GB" w:eastAsia="en-GB"/>
        </w:rPr>
      </w:pPr>
      <w:r w:rsidRPr="00720A57">
        <w:rPr>
          <w:rFonts w:ascii="Times New Roman" w:eastAsia="Times New Roman" w:hAnsi="Times New Roman"/>
          <w:bCs/>
          <w:sz w:val="24"/>
          <w:szCs w:val="24"/>
          <w:lang w:val="en-GB" w:eastAsia="en-GB"/>
        </w:rPr>
        <w:t>D) Fluid balance is not a concern in burn cases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</w:p>
    <w:p w:rsidR="00720A57" w:rsidRPr="00720A57" w:rsidRDefault="00720A57" w:rsidP="00720A57">
      <w:pPr>
        <w:spacing w:after="0" w:line="360" w:lineRule="auto"/>
        <w:rPr>
          <w:rFonts w:ascii="Times New Roman" w:eastAsia="Times New Roman" w:hAnsi="Times New Roman"/>
          <w:bCs/>
          <w:sz w:val="24"/>
          <w:szCs w:val="24"/>
          <w:lang w:val="en-GB" w:eastAsia="en-GB"/>
        </w:rPr>
      </w:pPr>
      <w:r w:rsidRPr="00720A57">
        <w:rPr>
          <w:rFonts w:ascii="Times New Roman" w:eastAsia="Times New Roman" w:hAnsi="Times New Roman"/>
          <w:bCs/>
          <w:sz w:val="24"/>
          <w:szCs w:val="24"/>
          <w:lang w:val="en-GB" w:eastAsia="en-GB"/>
        </w:rPr>
        <w:t>6. Why is frequent, small meals often recommended for individuals with pulmonary diseases?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A) To reduce nutrient intake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B) To improve appetite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C) To prevent bloating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D) To decrease energy expenditure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</w:p>
    <w:p w:rsidR="00720A57" w:rsidRPr="00720A57" w:rsidRDefault="00720A57" w:rsidP="00720A57">
      <w:pPr>
        <w:spacing w:after="0" w:line="360" w:lineRule="auto"/>
        <w:rPr>
          <w:rFonts w:ascii="Times New Roman" w:eastAsia="Times New Roman" w:hAnsi="Times New Roman"/>
          <w:bCs/>
          <w:sz w:val="24"/>
          <w:szCs w:val="24"/>
          <w:lang w:val="en-GB" w:eastAsia="en-GB"/>
        </w:rPr>
      </w:pPr>
      <w:r w:rsidRPr="00720A57">
        <w:rPr>
          <w:rFonts w:ascii="Times New Roman" w:eastAsia="Times New Roman" w:hAnsi="Times New Roman"/>
          <w:bCs/>
          <w:sz w:val="24"/>
          <w:szCs w:val="24"/>
          <w:lang w:val="en-GB" w:eastAsia="en-GB"/>
        </w:rPr>
        <w:t>7. How does adequate protein intake benefit individuals with hepatitis?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A) It supports liver regeneration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B) It reduces viral load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C) It prevents fluid retention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D) It enhances bile production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</w:p>
    <w:p w:rsidR="00720A57" w:rsidRPr="00720A57" w:rsidRDefault="00720A57" w:rsidP="00720A57">
      <w:pPr>
        <w:spacing w:after="0" w:line="360" w:lineRule="auto"/>
        <w:rPr>
          <w:rFonts w:ascii="Times New Roman" w:eastAsia="Times New Roman" w:hAnsi="Times New Roman"/>
          <w:bCs/>
          <w:sz w:val="24"/>
          <w:szCs w:val="24"/>
          <w:lang w:val="en-GB" w:eastAsia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 xml:space="preserve">8. </w:t>
      </w:r>
      <w:r w:rsidRPr="00720A57">
        <w:rPr>
          <w:rFonts w:ascii="Times New Roman" w:eastAsia="Times New Roman" w:hAnsi="Times New Roman"/>
          <w:bCs/>
          <w:sz w:val="24"/>
          <w:szCs w:val="24"/>
          <w:lang w:val="en-GB" w:eastAsia="en-GB"/>
        </w:rPr>
        <w:t>What type of feeding tube is typically used for long-term enteral nutrition?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lastRenderedPageBreak/>
        <w:t>A) Nasogastric tube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B) Orogastric tube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C) Gastrostomy tube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D) Jejunostomy tube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</w:p>
    <w:p w:rsidR="00720A57" w:rsidRPr="00720A57" w:rsidRDefault="00720A57" w:rsidP="00720A57">
      <w:pPr>
        <w:spacing w:after="0" w:line="360" w:lineRule="auto"/>
        <w:rPr>
          <w:rFonts w:ascii="Times New Roman" w:eastAsia="Times New Roman" w:hAnsi="Times New Roman"/>
          <w:bCs/>
          <w:sz w:val="24"/>
          <w:szCs w:val="24"/>
          <w:lang w:val="en-GB" w:eastAsia="en-GB"/>
        </w:rPr>
      </w:pPr>
      <w:r w:rsidRPr="00720A57">
        <w:rPr>
          <w:rFonts w:ascii="Times New Roman" w:eastAsia="Times New Roman" w:hAnsi="Times New Roman"/>
          <w:bCs/>
          <w:sz w:val="24"/>
          <w:szCs w:val="24"/>
          <w:lang w:val="en-GB" w:eastAsia="en-GB"/>
        </w:rPr>
        <w:t>9. What is a key difference between central and peripheral parenteral nutrition?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A) Central is administered through the veins near the periphery, while peripheral is administered centrally.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B) Central is for short-term use, while peripheral is for long-term use.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C) Central requires a larger vein, while peripheral can use smaller veins.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D) There is no difference; the terms are interchangeable.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</w:p>
    <w:p w:rsidR="00720A57" w:rsidRPr="00720A57" w:rsidRDefault="00720A57" w:rsidP="00720A57">
      <w:pPr>
        <w:spacing w:after="0" w:line="360" w:lineRule="auto"/>
        <w:rPr>
          <w:rFonts w:ascii="Times New Roman" w:eastAsia="Times New Roman" w:hAnsi="Times New Roman"/>
          <w:bCs/>
          <w:sz w:val="24"/>
          <w:szCs w:val="24"/>
          <w:lang w:val="en-GB" w:eastAsia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 xml:space="preserve">10. </w:t>
      </w:r>
      <w:r w:rsidRPr="00720A57">
        <w:rPr>
          <w:rFonts w:ascii="Times New Roman" w:eastAsia="Times New Roman" w:hAnsi="Times New Roman"/>
          <w:bCs/>
          <w:sz w:val="24"/>
          <w:szCs w:val="24"/>
          <w:lang w:val="en-GB" w:eastAsia="en-GB"/>
        </w:rPr>
        <w:t>What is a potential benefit of enteral formulas containing fiber?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A) Increased risk of constipation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B) Improved gastrointestinal motility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C) Decreased nutrient absorption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D) Reduced hydration status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</w:p>
    <w:p w:rsidR="00720A57" w:rsidRPr="00720A57" w:rsidRDefault="00720A57" w:rsidP="00720A57">
      <w:pPr>
        <w:spacing w:after="0" w:line="360" w:lineRule="auto"/>
        <w:rPr>
          <w:rFonts w:ascii="Times New Roman" w:eastAsia="Times New Roman" w:hAnsi="Times New Roman"/>
          <w:bCs/>
          <w:sz w:val="24"/>
          <w:szCs w:val="24"/>
          <w:lang w:val="en-GB" w:eastAsia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 xml:space="preserve">11. </w:t>
      </w:r>
      <w:r w:rsidRPr="00720A57">
        <w:rPr>
          <w:rFonts w:ascii="Times New Roman" w:eastAsia="Times New Roman" w:hAnsi="Times New Roman"/>
          <w:bCs/>
          <w:sz w:val="24"/>
          <w:szCs w:val="24"/>
          <w:lang w:val="en-GB" w:eastAsia="en-GB"/>
        </w:rPr>
        <w:t>What role does calcium play in the management of osteoporosis?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A) It reduces inflammation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B) It enhances insulin sensitivity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C) It supports bone health and prevents bone loss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D) It improves cardiovascular function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</w:p>
    <w:p w:rsidR="00720A57" w:rsidRPr="00720A57" w:rsidRDefault="00720A57" w:rsidP="00720A57">
      <w:pPr>
        <w:spacing w:after="0" w:line="360" w:lineRule="auto"/>
        <w:rPr>
          <w:rFonts w:ascii="Times New Roman" w:eastAsia="Times New Roman" w:hAnsi="Times New Roman"/>
          <w:bCs/>
          <w:sz w:val="24"/>
          <w:szCs w:val="24"/>
          <w:lang w:val="en-GB" w:eastAsia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 xml:space="preserve">12. </w:t>
      </w:r>
      <w:r w:rsidRPr="00720A57">
        <w:rPr>
          <w:rFonts w:ascii="Times New Roman" w:eastAsia="Times New Roman" w:hAnsi="Times New Roman"/>
          <w:bCs/>
          <w:sz w:val="24"/>
          <w:szCs w:val="24"/>
          <w:lang w:val="en-GB" w:eastAsia="en-GB"/>
        </w:rPr>
        <w:t>How does zinc contribute to the process of wound healing?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A) By inhibiting cell proliferation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B) By reducing collagen synthesis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C) By promoting immune function and collagen formation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D) By impairing blood clotting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</w:p>
    <w:p w:rsidR="00720A57" w:rsidRPr="00720A57" w:rsidRDefault="00720A57" w:rsidP="00720A57">
      <w:pPr>
        <w:spacing w:after="0" w:line="360" w:lineRule="auto"/>
        <w:rPr>
          <w:rFonts w:ascii="Times New Roman" w:eastAsia="Times New Roman" w:hAnsi="Times New Roman"/>
          <w:bCs/>
          <w:sz w:val="24"/>
          <w:szCs w:val="24"/>
          <w:lang w:val="en-GB" w:eastAsia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 xml:space="preserve">13. </w:t>
      </w:r>
      <w:r w:rsidRPr="00720A57">
        <w:rPr>
          <w:rFonts w:ascii="Times New Roman" w:eastAsia="Times New Roman" w:hAnsi="Times New Roman"/>
          <w:bCs/>
          <w:sz w:val="24"/>
          <w:szCs w:val="24"/>
          <w:lang w:val="en-GB" w:eastAsia="en-GB"/>
        </w:rPr>
        <w:t>How do omega-3 fatty acids contribute to the management of cardiovascular disease?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lastRenderedPageBreak/>
        <w:t>A) By promoting blood clotting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B) By increasing LDL cholesterol levels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C) By reducing triglyceride levels and inflammation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D) By raising blood pressure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</w:p>
    <w:p w:rsidR="00720A57" w:rsidRPr="00720A57" w:rsidRDefault="00720A57" w:rsidP="00720A57">
      <w:pPr>
        <w:spacing w:after="0" w:line="360" w:lineRule="auto"/>
        <w:rPr>
          <w:rFonts w:ascii="Times New Roman" w:eastAsia="Times New Roman" w:hAnsi="Times New Roman"/>
          <w:bCs/>
          <w:sz w:val="24"/>
          <w:szCs w:val="24"/>
          <w:lang w:val="en-GB" w:eastAsia="en-GB"/>
        </w:rPr>
      </w:pPr>
      <w:r w:rsidRPr="00720A57">
        <w:rPr>
          <w:rFonts w:ascii="Times New Roman" w:eastAsia="Times New Roman" w:hAnsi="Times New Roman"/>
          <w:bCs/>
          <w:sz w:val="24"/>
          <w:szCs w:val="24"/>
          <w:lang w:val="en-GB" w:eastAsia="en-GB"/>
        </w:rPr>
        <w:t>14. What is the most severe and potentially life-threatening reaction to a food allergen?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A) Nausea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B) Anaphylaxis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C) Skin rash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D) Headache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</w:p>
    <w:p w:rsidR="00720A57" w:rsidRPr="00720A57" w:rsidRDefault="00720A57" w:rsidP="00720A57">
      <w:pPr>
        <w:spacing w:after="0" w:line="360" w:lineRule="auto"/>
        <w:rPr>
          <w:rFonts w:ascii="Times New Roman" w:eastAsia="Times New Roman" w:hAnsi="Times New Roman"/>
          <w:bCs/>
          <w:sz w:val="24"/>
          <w:szCs w:val="24"/>
          <w:lang w:val="en-GB" w:eastAsia="en-GB"/>
        </w:rPr>
      </w:pPr>
      <w:r w:rsidRPr="00720A57">
        <w:rPr>
          <w:rFonts w:ascii="Times New Roman" w:eastAsia="Times New Roman" w:hAnsi="Times New Roman"/>
          <w:bCs/>
          <w:sz w:val="24"/>
          <w:szCs w:val="24"/>
          <w:lang w:val="en-GB" w:eastAsia="en-GB"/>
        </w:rPr>
        <w:t>15. Which sugar is commonly associated with lactose intolerance?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A) Fructose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B) Sucrose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C) Galactose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D) Lactose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</w:p>
    <w:p w:rsidR="00720A57" w:rsidRPr="00720A57" w:rsidRDefault="00720A57" w:rsidP="00720A57">
      <w:pPr>
        <w:spacing w:after="0" w:line="360" w:lineRule="auto"/>
        <w:rPr>
          <w:rFonts w:ascii="Times New Roman" w:eastAsia="Times New Roman" w:hAnsi="Times New Roman"/>
          <w:bCs/>
          <w:sz w:val="24"/>
          <w:szCs w:val="24"/>
          <w:lang w:val="en-GB" w:eastAsia="en-GB"/>
        </w:rPr>
      </w:pPr>
      <w:r w:rsidRPr="00720A57">
        <w:rPr>
          <w:rFonts w:ascii="Times New Roman" w:eastAsia="Times New Roman" w:hAnsi="Times New Roman"/>
          <w:bCs/>
          <w:sz w:val="24"/>
          <w:szCs w:val="24"/>
          <w:lang w:val="en-GB" w:eastAsia="en-GB"/>
        </w:rPr>
        <w:t>16. Why do burn patients often enter a hypermetabolic state?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A) To conserve energy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B) To decrease nutritional requirements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C) To promote weight loss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D) To support the increased metabolic demands of healing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</w:p>
    <w:p w:rsidR="00720A57" w:rsidRPr="00720A57" w:rsidRDefault="00720A57" w:rsidP="00720A57">
      <w:pPr>
        <w:spacing w:after="0" w:line="360" w:lineRule="auto"/>
        <w:rPr>
          <w:rFonts w:ascii="Times New Roman" w:eastAsia="Times New Roman" w:hAnsi="Times New Roman"/>
          <w:bCs/>
          <w:sz w:val="24"/>
          <w:szCs w:val="24"/>
          <w:lang w:val="en-GB" w:eastAsia="en-GB"/>
        </w:rPr>
      </w:pPr>
      <w:r w:rsidRPr="00720A57">
        <w:rPr>
          <w:rFonts w:ascii="Times New Roman" w:eastAsia="Times New Roman" w:hAnsi="Times New Roman"/>
          <w:bCs/>
          <w:sz w:val="24"/>
          <w:szCs w:val="24"/>
          <w:lang w:val="en-GB" w:eastAsia="en-GB"/>
        </w:rPr>
        <w:t>17. Why is nutritional support important for individuals with COPD?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A) To promote weight loss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B) To decrease energy expenditure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C) To improve respiratory function and prevent muscle wasting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D) Nutritional support is not necessary for COPD patients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</w:p>
    <w:p w:rsidR="00720A57" w:rsidRPr="00720A57" w:rsidRDefault="00720A57" w:rsidP="00720A57">
      <w:pPr>
        <w:spacing w:after="0" w:line="360" w:lineRule="auto"/>
        <w:rPr>
          <w:rFonts w:ascii="Times New Roman" w:eastAsia="Times New Roman" w:hAnsi="Times New Roman"/>
          <w:bCs/>
          <w:sz w:val="24"/>
          <w:szCs w:val="24"/>
          <w:lang w:val="en-GB" w:eastAsia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 xml:space="preserve">18. </w:t>
      </w:r>
      <w:r w:rsidRPr="00720A57">
        <w:rPr>
          <w:rFonts w:ascii="Times New Roman" w:eastAsia="Times New Roman" w:hAnsi="Times New Roman"/>
          <w:bCs/>
          <w:sz w:val="24"/>
          <w:szCs w:val="24"/>
          <w:lang w:val="en-GB" w:eastAsia="en-GB"/>
        </w:rPr>
        <w:t>Which of the following is an example of a biochemical marker used in nutrition assessment?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A) Waist circumference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lastRenderedPageBreak/>
        <w:t>B) Serum albumin levels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C) Physical activity level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D) Lung function tests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19. Standard formula is made from the following products, except?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A. Whole protein found in food i.e eggs and meat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B. Protein isolates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Cs/>
          <w:sz w:val="24"/>
          <w:szCs w:val="24"/>
          <w:lang w:val="en-GB"/>
        </w:rPr>
        <w:t>C. Medium-chain triglycerides (MCT).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  <w:r w:rsidRPr="00720A57">
        <w:rPr>
          <w:rFonts w:ascii="Times New Roman" w:eastAsia="Times New Roman" w:hAnsi="Times New Roman"/>
          <w:bCs/>
          <w:sz w:val="24"/>
          <w:szCs w:val="24"/>
          <w:lang w:val="en-GB" w:eastAsia="ar-SA"/>
        </w:rPr>
        <w:t>D. Whole complex molecules of carbohydrate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</w:p>
    <w:p w:rsidR="00720A57" w:rsidRPr="00720A57" w:rsidRDefault="00720A57" w:rsidP="00720A57">
      <w:pPr>
        <w:spacing w:after="0" w:line="360" w:lineRule="auto"/>
        <w:rPr>
          <w:rFonts w:ascii="Times New Roman" w:eastAsia="Times New Roman" w:hAnsi="Times New Roman"/>
          <w:bCs/>
          <w:sz w:val="24"/>
          <w:szCs w:val="24"/>
          <w:lang w:val="en-GB" w:eastAsia="en-GB"/>
        </w:rPr>
      </w:pPr>
      <w:r w:rsidRPr="00720A57">
        <w:rPr>
          <w:rFonts w:ascii="Times New Roman" w:eastAsia="Times New Roman" w:hAnsi="Times New Roman"/>
          <w:bCs/>
          <w:sz w:val="24"/>
          <w:szCs w:val="24"/>
          <w:lang w:val="en-GB" w:eastAsia="en-GB"/>
        </w:rPr>
        <w:t>20. What is the significance of folate in the prevention of neural tube defects?</w:t>
      </w:r>
    </w:p>
    <w:p w:rsidR="00720A57" w:rsidRPr="00720A57" w:rsidRDefault="00720A57" w:rsidP="00720A57">
      <w:pPr>
        <w:spacing w:after="0" w:line="360" w:lineRule="auto"/>
        <w:rPr>
          <w:rFonts w:ascii="Times New Roman" w:eastAsia="Times New Roman" w:hAnsi="Times New Roman"/>
          <w:bCs/>
          <w:sz w:val="24"/>
          <w:szCs w:val="24"/>
          <w:lang w:val="en-GB" w:eastAsia="en-GB"/>
        </w:rPr>
      </w:pPr>
      <w:r w:rsidRPr="00720A57">
        <w:rPr>
          <w:rFonts w:ascii="Times New Roman" w:eastAsia="Times New Roman" w:hAnsi="Times New Roman"/>
          <w:bCs/>
          <w:sz w:val="24"/>
          <w:szCs w:val="24"/>
          <w:lang w:val="en-GB" w:eastAsia="en-GB"/>
        </w:rPr>
        <w:t>A) Folate increases the risk of neural tube defects</w:t>
      </w:r>
    </w:p>
    <w:p w:rsidR="00720A57" w:rsidRPr="00720A57" w:rsidRDefault="00720A57" w:rsidP="00720A57">
      <w:pPr>
        <w:spacing w:after="0" w:line="360" w:lineRule="auto"/>
        <w:rPr>
          <w:rFonts w:ascii="Times New Roman" w:eastAsia="Times New Roman" w:hAnsi="Times New Roman"/>
          <w:bCs/>
          <w:sz w:val="24"/>
          <w:szCs w:val="24"/>
          <w:lang w:val="en-GB" w:eastAsia="en-GB"/>
        </w:rPr>
      </w:pPr>
      <w:r w:rsidRPr="00720A57">
        <w:rPr>
          <w:rFonts w:ascii="Times New Roman" w:eastAsia="Times New Roman" w:hAnsi="Times New Roman"/>
          <w:bCs/>
          <w:sz w:val="24"/>
          <w:szCs w:val="24"/>
          <w:lang w:val="en-GB" w:eastAsia="en-GB"/>
        </w:rPr>
        <w:t>B) Folate has no impact on neural tube development</w:t>
      </w:r>
    </w:p>
    <w:p w:rsidR="00720A57" w:rsidRPr="00720A57" w:rsidRDefault="00720A57" w:rsidP="00720A57">
      <w:pPr>
        <w:spacing w:after="0" w:line="360" w:lineRule="auto"/>
        <w:rPr>
          <w:rFonts w:ascii="Times New Roman" w:eastAsia="Times New Roman" w:hAnsi="Times New Roman"/>
          <w:bCs/>
          <w:sz w:val="24"/>
          <w:szCs w:val="24"/>
          <w:lang w:val="en-GB" w:eastAsia="en-GB"/>
        </w:rPr>
      </w:pPr>
      <w:r w:rsidRPr="00720A57">
        <w:rPr>
          <w:rFonts w:ascii="Times New Roman" w:eastAsia="Times New Roman" w:hAnsi="Times New Roman"/>
          <w:bCs/>
          <w:sz w:val="24"/>
          <w:szCs w:val="24"/>
          <w:lang w:val="en-GB" w:eastAsia="en-GB"/>
        </w:rPr>
        <w:t>C) Folate supports proper neural tube formation during early pregnancy</w:t>
      </w:r>
    </w:p>
    <w:p w:rsidR="00720A57" w:rsidRPr="00720A57" w:rsidRDefault="00720A57" w:rsidP="00720A57">
      <w:pPr>
        <w:spacing w:after="0" w:line="360" w:lineRule="auto"/>
        <w:rPr>
          <w:rFonts w:ascii="Times New Roman" w:eastAsia="Times New Roman" w:hAnsi="Times New Roman"/>
          <w:bCs/>
          <w:sz w:val="24"/>
          <w:szCs w:val="24"/>
          <w:lang w:val="en-GB" w:eastAsia="en-GB"/>
        </w:rPr>
      </w:pPr>
      <w:r w:rsidRPr="00720A57">
        <w:rPr>
          <w:rFonts w:ascii="Times New Roman" w:eastAsia="Times New Roman" w:hAnsi="Times New Roman"/>
          <w:bCs/>
          <w:sz w:val="24"/>
          <w:szCs w:val="24"/>
          <w:lang w:val="en-GB" w:eastAsia="en-GB"/>
        </w:rPr>
        <w:t>D) Folate impairs fetal growth</w:t>
      </w: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Theme="minorHAnsi" w:hAnsi="Times New Roman"/>
          <w:bCs/>
          <w:sz w:val="24"/>
          <w:szCs w:val="24"/>
          <w:lang w:val="en-GB"/>
        </w:rPr>
      </w:pPr>
    </w:p>
    <w:p w:rsidR="00720A57" w:rsidRPr="00720A57" w:rsidRDefault="00720A57" w:rsidP="00720A57">
      <w:pPr>
        <w:tabs>
          <w:tab w:val="left" w:pos="720"/>
        </w:tabs>
        <w:spacing w:after="0" w:line="360" w:lineRule="auto"/>
        <w:rPr>
          <w:rFonts w:ascii="Times New Roman" w:eastAsia="Symbol" w:hAnsi="Times New Roman"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b/>
          <w:sz w:val="24"/>
          <w:szCs w:val="24"/>
          <w:u w:val="single"/>
          <w:lang w:val="en-GB"/>
        </w:rPr>
        <w:t>SECTION B: SHORT ANSWER QUESTIONS (20 MARKS)</w:t>
      </w:r>
    </w:p>
    <w:p w:rsidR="00720A57" w:rsidRPr="00720A57" w:rsidRDefault="00720A57" w:rsidP="00720A57">
      <w:pPr>
        <w:numPr>
          <w:ilvl w:val="0"/>
          <w:numId w:val="3"/>
        </w:numPr>
        <w:spacing w:after="0" w:line="360" w:lineRule="auto"/>
        <w:ind w:left="360" w:hanging="270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bookmarkStart w:id="0" w:name="_Hlk157924008"/>
      <w:r w:rsidRPr="00720A57">
        <w:rPr>
          <w:rFonts w:ascii="Times New Roman" w:eastAsiaTheme="minorHAnsi" w:hAnsi="Times New Roman"/>
          <w:sz w:val="24"/>
          <w:szCs w:val="24"/>
          <w:lang w:val="en-GB"/>
        </w:rPr>
        <w:t>Define the following terms</w:t>
      </w:r>
    </w:p>
    <w:p w:rsidR="00720A57" w:rsidRPr="00720A57" w:rsidRDefault="00720A57" w:rsidP="00720A57">
      <w:pPr>
        <w:spacing w:after="0" w:line="360" w:lineRule="auto"/>
        <w:ind w:left="720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sz w:val="24"/>
          <w:szCs w:val="24"/>
          <w:lang w:val="en-GB"/>
        </w:rPr>
        <w:t xml:space="preserve">a) Nutrients </w:t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>(2 marks)</w:t>
      </w:r>
    </w:p>
    <w:p w:rsidR="00720A57" w:rsidRPr="00720A57" w:rsidRDefault="00720A57" w:rsidP="00720A57">
      <w:pPr>
        <w:spacing w:after="0" w:line="360" w:lineRule="auto"/>
        <w:ind w:left="720"/>
        <w:contextualSpacing/>
        <w:rPr>
          <w:rFonts w:ascii="Times New Roman" w:eastAsiaTheme="minorHAnsi" w:hAnsi="Times New Roman"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sz w:val="24"/>
          <w:szCs w:val="24"/>
          <w:lang w:val="en-GB"/>
        </w:rPr>
        <w:t xml:space="preserve">b) Food intolerance </w:t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>(2 marks)</w:t>
      </w:r>
    </w:p>
    <w:p w:rsidR="00720A57" w:rsidRPr="00720A57" w:rsidRDefault="00720A57" w:rsidP="00720A57">
      <w:pPr>
        <w:spacing w:after="0" w:line="360" w:lineRule="auto"/>
        <w:rPr>
          <w:rFonts w:ascii="Times New Roman" w:eastAsiaTheme="minorHAnsi" w:hAnsi="Times New Roman"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sz w:val="24"/>
          <w:szCs w:val="24"/>
          <w:lang w:val="en-GB"/>
        </w:rPr>
        <w:t xml:space="preserve">2. Describe the goals on nutrition in prevention of diseases </w:t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  <w:t>(6 marks)</w:t>
      </w:r>
    </w:p>
    <w:bookmarkEnd w:id="0"/>
    <w:p w:rsidR="00720A57" w:rsidRPr="00720A57" w:rsidRDefault="00720A57" w:rsidP="00720A57">
      <w:pPr>
        <w:spacing w:after="0" w:line="360" w:lineRule="auto"/>
        <w:rPr>
          <w:rFonts w:ascii="Times New Roman" w:eastAsiaTheme="minorHAnsi" w:hAnsi="Times New Roman"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sz w:val="24"/>
          <w:szCs w:val="24"/>
          <w:lang w:val="en-GB"/>
        </w:rPr>
        <w:t xml:space="preserve">3. Discuss the difference between standard formula and hydrolyzed formulas </w:t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  <w:t>(4 marks)</w:t>
      </w:r>
    </w:p>
    <w:p w:rsidR="00720A57" w:rsidRPr="00720A57" w:rsidRDefault="00720A57" w:rsidP="00720A57">
      <w:pPr>
        <w:spacing w:after="0" w:line="360" w:lineRule="auto"/>
        <w:rPr>
          <w:rFonts w:ascii="Times New Roman" w:eastAsiaTheme="minorHAnsi" w:hAnsi="Times New Roman"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sz w:val="24"/>
          <w:szCs w:val="24"/>
          <w:lang w:val="en-GB"/>
        </w:rPr>
        <w:t>4. Highlight the differences between chronic bronchitis and chronic obstructive pulmonary disease</w:t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  <w:t>(4 marks)</w:t>
      </w:r>
    </w:p>
    <w:p w:rsidR="00720A57" w:rsidRPr="00720A57" w:rsidRDefault="00720A57" w:rsidP="00720A57">
      <w:pPr>
        <w:spacing w:after="0" w:line="360" w:lineRule="auto"/>
        <w:rPr>
          <w:rFonts w:ascii="Times New Roman" w:eastAsiaTheme="minorHAnsi" w:hAnsi="Times New Roman"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sz w:val="24"/>
          <w:szCs w:val="24"/>
          <w:lang w:val="en-GB"/>
        </w:rPr>
        <w:t xml:space="preserve">5. Highlight two types of mechanically inserted tube during enteral feeding </w:t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  <w:t xml:space="preserve">(2 marks) </w:t>
      </w:r>
    </w:p>
    <w:p w:rsidR="00720A57" w:rsidRPr="00720A57" w:rsidRDefault="00720A57" w:rsidP="00720A57">
      <w:pPr>
        <w:spacing w:after="0" w:line="360" w:lineRule="auto"/>
        <w:rPr>
          <w:rFonts w:ascii="Times New Roman" w:eastAsiaTheme="minorHAnsi" w:hAnsi="Times New Roman"/>
          <w:sz w:val="24"/>
          <w:szCs w:val="24"/>
          <w:lang w:val="en-GB"/>
        </w:rPr>
      </w:pPr>
    </w:p>
    <w:p w:rsidR="00720A57" w:rsidRPr="00720A57" w:rsidRDefault="00720A57" w:rsidP="00720A57">
      <w:pPr>
        <w:spacing w:after="0" w:line="360" w:lineRule="auto"/>
        <w:rPr>
          <w:rFonts w:ascii="Times New Roman" w:eastAsiaTheme="minorHAnsi" w:hAnsi="Times New Roman"/>
          <w:b/>
          <w:sz w:val="24"/>
          <w:szCs w:val="24"/>
          <w:u w:val="single"/>
          <w:lang w:val="en-GB"/>
        </w:rPr>
      </w:pPr>
      <w:r w:rsidRPr="00720A57">
        <w:rPr>
          <w:rFonts w:ascii="Times New Roman" w:eastAsiaTheme="minorHAnsi" w:hAnsi="Times New Roman"/>
          <w:b/>
          <w:sz w:val="24"/>
          <w:szCs w:val="24"/>
          <w:u w:val="single"/>
          <w:lang w:val="en-GB"/>
        </w:rPr>
        <w:t xml:space="preserve">SECTION C: LONG ANSWER QUESTIONS (30 MARKS) </w:t>
      </w:r>
    </w:p>
    <w:p w:rsidR="00720A57" w:rsidRPr="00720A57" w:rsidRDefault="00720A57" w:rsidP="00720A57">
      <w:pPr>
        <w:spacing w:after="0" w:line="360" w:lineRule="auto"/>
        <w:rPr>
          <w:rFonts w:ascii="Times New Roman" w:eastAsiaTheme="minorHAnsi" w:hAnsi="Times New Roman"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sz w:val="24"/>
          <w:szCs w:val="24"/>
          <w:lang w:val="en-GB"/>
        </w:rPr>
        <w:t xml:space="preserve">1. Discuss five dietary recommendations for arthritis patients </w:t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  <w:t>(10 marks)</w:t>
      </w:r>
    </w:p>
    <w:p w:rsidR="00720A57" w:rsidRPr="00720A57" w:rsidRDefault="00720A57" w:rsidP="00720A57">
      <w:pPr>
        <w:spacing w:after="0" w:line="240" w:lineRule="auto"/>
        <w:rPr>
          <w:rFonts w:ascii="Times New Roman" w:eastAsiaTheme="minorHAnsi" w:hAnsi="Times New Roman"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sz w:val="24"/>
          <w:szCs w:val="24"/>
          <w:lang w:val="en-GB"/>
        </w:rPr>
        <w:t>2. Discuss five gastrointestinal complications of tube feeding and their management</w:t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ab/>
      </w:r>
      <w:r>
        <w:rPr>
          <w:rFonts w:ascii="Times New Roman" w:eastAsiaTheme="minorHAnsi" w:hAnsi="Times New Roman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sz w:val="24"/>
          <w:szCs w:val="24"/>
          <w:lang w:val="en-GB"/>
        </w:rPr>
        <w:t>(10 marks)</w:t>
      </w:r>
    </w:p>
    <w:p w:rsidR="00720A57" w:rsidRDefault="00720A57" w:rsidP="00720A57">
      <w:pPr>
        <w:spacing w:after="0" w:line="360" w:lineRule="auto"/>
        <w:rPr>
          <w:rFonts w:ascii="Times New Roman" w:eastAsiaTheme="minorHAnsi" w:hAnsi="Times New Roman"/>
          <w:color w:val="242021"/>
          <w:sz w:val="24"/>
          <w:szCs w:val="24"/>
          <w:lang w:val="en-GB"/>
        </w:rPr>
      </w:pPr>
      <w:r w:rsidRPr="00720A57">
        <w:rPr>
          <w:rFonts w:ascii="Times New Roman" w:eastAsiaTheme="minorHAnsi" w:hAnsi="Times New Roman"/>
          <w:color w:val="242021"/>
          <w:sz w:val="24"/>
          <w:szCs w:val="24"/>
          <w:lang w:val="en-GB"/>
        </w:rPr>
        <w:t xml:space="preserve">3. Discuss the risk factors for gallstones </w:t>
      </w:r>
      <w:r w:rsidRPr="00720A57">
        <w:rPr>
          <w:rFonts w:ascii="Times New Roman" w:eastAsiaTheme="minorHAnsi" w:hAnsi="Times New Roman"/>
          <w:color w:val="242021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color w:val="242021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color w:val="242021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color w:val="242021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color w:val="242021"/>
          <w:sz w:val="24"/>
          <w:szCs w:val="24"/>
          <w:lang w:val="en-GB"/>
        </w:rPr>
        <w:tab/>
      </w:r>
      <w:r w:rsidRPr="00720A57">
        <w:rPr>
          <w:rFonts w:ascii="Times New Roman" w:eastAsiaTheme="minorHAnsi" w:hAnsi="Times New Roman"/>
          <w:color w:val="242021"/>
          <w:sz w:val="24"/>
          <w:szCs w:val="24"/>
          <w:lang w:val="en-GB"/>
        </w:rPr>
        <w:tab/>
        <w:t>(10 marks)</w:t>
      </w:r>
    </w:p>
    <w:p w:rsidR="000F0AB1" w:rsidRDefault="00720A57" w:rsidP="00720A57">
      <w:pPr>
        <w:spacing w:after="0" w:line="276" w:lineRule="auto"/>
      </w:pPr>
      <w:r>
        <w:rPr>
          <w:rFonts w:ascii="Times New Roman" w:eastAsiaTheme="minorHAnsi" w:hAnsi="Times New Roman"/>
          <w:color w:val="242021"/>
          <w:sz w:val="24"/>
          <w:szCs w:val="24"/>
          <w:lang w:val="en-GB"/>
        </w:rPr>
        <w:t>…………………………………………………………………………………………………….</w:t>
      </w:r>
      <w:bookmarkStart w:id="1" w:name="_GoBack"/>
      <w:bookmarkEnd w:id="1"/>
    </w:p>
    <w:sectPr w:rsidR="000F0AB1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63DF" w:rsidRDefault="000B63DF" w:rsidP="00C577E1">
      <w:pPr>
        <w:spacing w:after="0" w:line="240" w:lineRule="auto"/>
      </w:pPr>
      <w:r>
        <w:separator/>
      </w:r>
    </w:p>
  </w:endnote>
  <w:endnote w:type="continuationSeparator" w:id="0">
    <w:p w:rsidR="000B63DF" w:rsidRDefault="000B63DF" w:rsidP="00C577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2758030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720A57" w:rsidRDefault="00720A5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5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20A57" w:rsidRDefault="00720A5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63DF" w:rsidRDefault="000B63DF" w:rsidP="00C577E1">
      <w:pPr>
        <w:spacing w:after="0" w:line="240" w:lineRule="auto"/>
      </w:pPr>
      <w:r>
        <w:separator/>
      </w:r>
    </w:p>
  </w:footnote>
  <w:footnote w:type="continuationSeparator" w:id="0">
    <w:p w:rsidR="000B63DF" w:rsidRDefault="000B63DF" w:rsidP="00C577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77E1" w:rsidRDefault="00C577E1">
    <w:pPr>
      <w:pStyle w:val="Header"/>
    </w:pPr>
    <w:r>
      <w:tab/>
      <w:t>HNDS 352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1F42D87"/>
    <w:multiLevelType w:val="hybridMultilevel"/>
    <w:tmpl w:val="39DE700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502205"/>
    <w:multiLevelType w:val="hybridMultilevel"/>
    <w:tmpl w:val="B78849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77E1"/>
    <w:rsid w:val="000B63DF"/>
    <w:rsid w:val="000F0AB1"/>
    <w:rsid w:val="00720A57"/>
    <w:rsid w:val="00C577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FA59A8"/>
  <w15:chartTrackingRefBased/>
  <w15:docId w15:val="{ECFFEF56-5B0E-4CCA-B44D-D55A8756B6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577E1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577E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577E1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C577E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577E1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20A5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20A57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9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876</Words>
  <Characters>4997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1</cp:revision>
  <cp:lastPrinted>2024-03-18T09:24:00Z</cp:lastPrinted>
  <dcterms:created xsi:type="dcterms:W3CDTF">2024-03-18T09:21:00Z</dcterms:created>
  <dcterms:modified xsi:type="dcterms:W3CDTF">2024-03-18T09:24:00Z</dcterms:modified>
</cp:coreProperties>
</file>