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B64FD5" w:rsidTr="00B64FD5">
        <w:trPr>
          <w:trHeight w:val="680"/>
        </w:trPr>
        <w:tc>
          <w:tcPr>
            <w:tcW w:w="3303" w:type="dxa"/>
          </w:tcPr>
          <w:p w:rsidR="00B64FD5" w:rsidRDefault="00B64FD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B64FD5" w:rsidRDefault="00B64FD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B64FD5" w:rsidRDefault="00B64FD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151A1FFD" wp14:editId="589BA3A8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B64FD5" w:rsidRDefault="00B64FD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B64FD5" w:rsidRDefault="00B64FD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B64FD5" w:rsidRDefault="00B64FD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B64FD5" w:rsidRDefault="00B64FD5" w:rsidP="00B64FD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B64FD5" w:rsidRDefault="00B64FD5" w:rsidP="00B64FD5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B64FD5" w:rsidRDefault="00B64FD5" w:rsidP="00B64FD5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B64FD5" w:rsidRDefault="00B64FD5" w:rsidP="00B64FD5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</w:t>
      </w:r>
      <w:r>
        <w:rPr>
          <w:rFonts w:ascii="Times New Roman" w:hAnsi="Times New Roman"/>
          <w:b/>
          <w:sz w:val="24"/>
          <w:szCs w:val="24"/>
        </w:rPr>
        <w:t>DEGREE OF BACHELOR OF</w:t>
      </w:r>
      <w:r>
        <w:rPr>
          <w:rFonts w:ascii="Times New Roman" w:hAnsi="Times New Roman"/>
          <w:b/>
          <w:sz w:val="24"/>
          <w:szCs w:val="24"/>
        </w:rPr>
        <w:t xml:space="preserve"> HUMAN NUTRITION AND DIETETICS </w:t>
      </w:r>
    </w:p>
    <w:p w:rsidR="00B64FD5" w:rsidRDefault="00B64FD5" w:rsidP="00B64FD5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B64FD5" w:rsidRDefault="00B64FD5" w:rsidP="00B64FD5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HNDS </w:t>
      </w:r>
      <w:r>
        <w:rPr>
          <w:rFonts w:ascii="Times New Roman" w:hAnsi="Times New Roman"/>
          <w:b/>
          <w:sz w:val="24"/>
          <w:szCs w:val="24"/>
        </w:rPr>
        <w:t xml:space="preserve">322: NUTRITION EDUCATION AND COUNSELLING </w:t>
      </w:r>
    </w:p>
    <w:p w:rsidR="00B64FD5" w:rsidRDefault="00B64FD5" w:rsidP="00B64FD5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B64FD5" w:rsidRDefault="00B64FD5" w:rsidP="00B64FD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HNDS (Y3S1</w:t>
      </w:r>
      <w:r>
        <w:rPr>
          <w:rFonts w:ascii="Times New Roman" w:hAnsi="Times New Roman"/>
          <w:b/>
          <w:sz w:val="24"/>
          <w:szCs w:val="24"/>
        </w:rPr>
        <w:t xml:space="preserve">)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>TIME: 2 HOURS</w:t>
      </w:r>
    </w:p>
    <w:p w:rsidR="00B64FD5" w:rsidRDefault="00B64FD5" w:rsidP="00B64FD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64FD5" w:rsidRDefault="00B64FD5" w:rsidP="00B64FD5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8.30 A.M. – 10.30 A.M.</w:t>
      </w:r>
    </w:p>
    <w:p w:rsidR="00B64FD5" w:rsidRDefault="00B64FD5" w:rsidP="00B64FD5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INSTRUCTIONS </w:t>
      </w:r>
    </w:p>
    <w:p w:rsidR="00151372" w:rsidRPr="00151372" w:rsidRDefault="00151372" w:rsidP="00151372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/>
          <w:bCs/>
          <w:spacing w:val="1"/>
          <w:sz w:val="24"/>
          <w:szCs w:val="24"/>
          <w:lang w:val="en-GB"/>
        </w:rPr>
      </w:pPr>
      <w:r w:rsidRPr="00151372">
        <w:rPr>
          <w:rFonts w:ascii="Times New Roman" w:eastAsia="Times New Roman" w:hAnsi="Times New Roman"/>
          <w:bCs/>
          <w:spacing w:val="1"/>
          <w:sz w:val="24"/>
          <w:szCs w:val="24"/>
          <w:lang w:val="en-GB"/>
        </w:rPr>
        <w:t xml:space="preserve">Answer </w:t>
      </w:r>
      <w:r w:rsidRPr="00151372">
        <w:rPr>
          <w:rFonts w:ascii="Times New Roman" w:eastAsia="Times New Roman" w:hAnsi="Times New Roman"/>
          <w:b/>
          <w:spacing w:val="1"/>
          <w:sz w:val="24"/>
          <w:szCs w:val="24"/>
          <w:lang w:val="en-GB"/>
        </w:rPr>
        <w:t>ALL</w:t>
      </w:r>
      <w:r w:rsidRPr="00151372">
        <w:rPr>
          <w:rFonts w:ascii="Times New Roman" w:eastAsia="Times New Roman" w:hAnsi="Times New Roman"/>
          <w:bCs/>
          <w:spacing w:val="1"/>
          <w:sz w:val="24"/>
          <w:szCs w:val="24"/>
          <w:lang w:val="en-GB"/>
        </w:rPr>
        <w:t xml:space="preserve"> questions</w:t>
      </w:r>
    </w:p>
    <w:p w:rsidR="00151372" w:rsidRPr="00151372" w:rsidRDefault="00151372" w:rsidP="00151372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/>
          <w:bCs/>
          <w:spacing w:val="1"/>
          <w:sz w:val="24"/>
          <w:szCs w:val="24"/>
          <w:lang w:val="en-GB"/>
        </w:rPr>
      </w:pPr>
      <w:r w:rsidRPr="00151372">
        <w:rPr>
          <w:rFonts w:ascii="Times New Roman" w:eastAsia="Times New Roman" w:hAnsi="Times New Roman"/>
          <w:bCs/>
          <w:spacing w:val="1"/>
          <w:sz w:val="24"/>
          <w:szCs w:val="24"/>
          <w:lang w:val="en-GB"/>
        </w:rPr>
        <w:t>Do not write anything on the question paper</w:t>
      </w:r>
    </w:p>
    <w:p w:rsidR="00151372" w:rsidRPr="00151372" w:rsidRDefault="00151372" w:rsidP="00151372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/>
          <w:bCs/>
          <w:spacing w:val="1"/>
          <w:sz w:val="24"/>
          <w:szCs w:val="24"/>
          <w:lang w:val="en-GB"/>
        </w:rPr>
      </w:pPr>
      <w:r w:rsidRPr="00151372">
        <w:rPr>
          <w:rFonts w:ascii="Times New Roman" w:eastAsia="Times New Roman" w:hAnsi="Times New Roman"/>
          <w:b/>
          <w:spacing w:val="1"/>
          <w:sz w:val="24"/>
          <w:szCs w:val="24"/>
          <w:lang w:val="en-GB"/>
        </w:rPr>
        <w:t xml:space="preserve">No </w:t>
      </w:r>
      <w:r w:rsidRPr="00151372">
        <w:rPr>
          <w:rFonts w:ascii="Times New Roman" w:eastAsia="Times New Roman" w:hAnsi="Times New Roman"/>
          <w:bCs/>
          <w:spacing w:val="1"/>
          <w:sz w:val="24"/>
          <w:szCs w:val="24"/>
          <w:lang w:val="en-GB"/>
        </w:rPr>
        <w:t>use of mobile phones or any other unauthorized materials</w:t>
      </w:r>
    </w:p>
    <w:p w:rsidR="00151372" w:rsidRPr="00151372" w:rsidRDefault="00151372" w:rsidP="00151372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/>
          <w:bCs/>
          <w:spacing w:val="1"/>
          <w:sz w:val="24"/>
          <w:szCs w:val="24"/>
          <w:lang w:val="en-GB"/>
        </w:rPr>
      </w:pPr>
      <w:r w:rsidRPr="00151372">
        <w:rPr>
          <w:rFonts w:ascii="Times New Roman" w:eastAsia="Times New Roman" w:hAnsi="Times New Roman"/>
          <w:bCs/>
          <w:spacing w:val="1"/>
          <w:sz w:val="24"/>
          <w:szCs w:val="24"/>
          <w:lang w:val="en-GB"/>
        </w:rPr>
        <w:t>Write your answers legibly and use your time wisely</w:t>
      </w:r>
    </w:p>
    <w:p w:rsidR="00151372" w:rsidRPr="00151372" w:rsidRDefault="00151372" w:rsidP="00151372">
      <w:pPr>
        <w:spacing w:after="0" w:line="240" w:lineRule="auto"/>
        <w:rPr>
          <w:rFonts w:ascii="Times New Roman" w:eastAsia="Times New Roman" w:hAnsi="Times New Roman"/>
          <w:sz w:val="14"/>
          <w:szCs w:val="14"/>
          <w:lang w:val="en-GB"/>
        </w:rPr>
      </w:pPr>
    </w:p>
    <w:p w:rsidR="00151372" w:rsidRPr="00151372" w:rsidRDefault="00151372" w:rsidP="00151372">
      <w:pPr>
        <w:spacing w:after="0" w:line="360" w:lineRule="auto"/>
        <w:ind w:left="100"/>
        <w:jc w:val="both"/>
        <w:rPr>
          <w:rFonts w:ascii="Times New Roman" w:eastAsia="Times New Roman" w:hAnsi="Times New Roman"/>
          <w:b/>
          <w:sz w:val="24"/>
          <w:szCs w:val="24"/>
          <w:u w:val="single"/>
          <w:lang w:val="en-GB"/>
        </w:rPr>
      </w:pPr>
      <w:r w:rsidRPr="00151372">
        <w:rPr>
          <w:rFonts w:ascii="Times New Roman" w:eastAsia="Times New Roman" w:hAnsi="Times New Roman"/>
          <w:b/>
          <w:spacing w:val="1"/>
          <w:sz w:val="24"/>
          <w:szCs w:val="24"/>
          <w:u w:val="single"/>
          <w:lang w:val="en-GB"/>
        </w:rPr>
        <w:t>S</w:t>
      </w:r>
      <w:r w:rsidRPr="00151372">
        <w:rPr>
          <w:rFonts w:ascii="Times New Roman" w:eastAsia="Times New Roman" w:hAnsi="Times New Roman"/>
          <w:b/>
          <w:sz w:val="24"/>
          <w:szCs w:val="24"/>
          <w:u w:val="single"/>
          <w:lang w:val="en-GB"/>
        </w:rPr>
        <w:t>ECTI</w:t>
      </w:r>
      <w:r w:rsidRPr="00151372">
        <w:rPr>
          <w:rFonts w:ascii="Times New Roman" w:eastAsia="Times New Roman" w:hAnsi="Times New Roman"/>
          <w:b/>
          <w:spacing w:val="1"/>
          <w:sz w:val="24"/>
          <w:szCs w:val="24"/>
          <w:u w:val="single"/>
          <w:lang w:val="en-GB"/>
        </w:rPr>
        <w:t>O</w:t>
      </w:r>
      <w:r w:rsidRPr="00151372">
        <w:rPr>
          <w:rFonts w:ascii="Times New Roman" w:eastAsia="Times New Roman" w:hAnsi="Times New Roman"/>
          <w:b/>
          <w:sz w:val="24"/>
          <w:szCs w:val="24"/>
          <w:u w:val="single"/>
          <w:lang w:val="en-GB"/>
        </w:rPr>
        <w:t>N A: MULTIPLE CHOICE QUESTIONS (20 MARKS)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The paramount function of Nutrition Education and Counselling (NEC) in public health hinges on: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a) Eradicating malnutrition entirely.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b) Facilitating sustainable shifts in dietary behaviors. 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Offering definitive diagnoses of medical conditions.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Performing invasive surgical procedures.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Which ethical principle is imperative to uphold in NEC practice?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a) Prioritizing the latest technological advancements.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b)  Rushing through interventions to maximize efficiency.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Maintaining the utmost confidentiality of client information.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Focusing solely on high-income clientele.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In rural Kenyan contexts, NEC interventions should prioritize: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a) Expensive and inaccessible dietary supplements.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lastRenderedPageBreak/>
        <w:t>b) Advocating for the consumption of imported food products.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Promoting trendy and unfamiliar dietary patterns.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Messages that resonate with local cultural values and practices. 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A theory that emphasizes the reinforcement and deterrence associated with specific behaviors is: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a) Social Cognitive Theory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b) Operant Conditioning 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Theory of Planned Behavior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Diffusion of Innovations Theory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For visual learners in an NEC activity, the most effective approach would utilize: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a) Extensive text-based lectures and handouts.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b)  Audio recordings and podcast-style presentations.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Solely relying on role-playing scenarios and group discussions.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Incorporating charts, diagrams, and visually engaging images.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Which tool is NOT commonly used for individual nutrition assessment?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a) Diet history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b) Food frequency questionnaire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Physical activity tracker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Anthropometric measurements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When analyzing group assessment data, the focus should be on: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a) Unveiling broader trends and patterns within the data.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b)  Identifying individual outliers and dismissing them.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Only considering statistically significant differences.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Focusing solely on the most extreme cases.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SMART objectives in an NEC program are characterized by: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a) Being vague and aspirational, aiming for the ideal.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b) Adhering to the principles of Specific, Measurable, Achievable, Relevant, and Time-bound. 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Reflecting solely on personal opinions and beliefs. </w:t>
      </w:r>
    </w:p>
    <w:p w:rsid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Focusing on punitive measures for unhealthy choices.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lastRenderedPageBreak/>
        <w:t xml:space="preserve">To ensure cultural appropriateness in an NEC program, consider: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a) Collaborating with local community members and incorporating their perspectives. 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b) Implementing Western nutrition guidelines without adaptation.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Offering only trendy and unfamiliar food options.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Catering solely to individual dietary preferences.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Active listening in NEC involves: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a) Dominating the conversation and speaking more than the client.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b)  Frequently interrupting the client to clarify points.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Paying close attention to both verbal and nonverbal cues from the client.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Solely focusing on the client's reported problems and concerns.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When delivering nutrition education messages, it's crucial to be: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a) Technical and filled with jargon for maximum impact.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b) Clear, concise, and culturally sensitive to resonate with the audience. 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Judgmental and critical of unhealthy behaviors to evoke change.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Focused on promoting expensive and exclusive dietary supplements.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Empathy in nutrition counselling signifies: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a) Sharing personal experiences and anecdotes with the client.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b)  Judging and criticizing the client's choices and behaviors.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Simply telling the client what they should do and how to do it.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Striving to understand the client's unique perspective and emotions.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When designing an education message for older adults, which communication model should be considered?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a) Elaboration Likelihood Model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b) Uses and Gratifications Theory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Theory of Reasoned Action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Health Action Process Model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Which technique is inappropriate for building rapport in counselling?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a) Utilizing open-ended questions and actively listening to the client. 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b) Sharing personal information about the counsellor's life.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Offering unsolicited advice and solutions.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Maintaining a warm, welcoming, and non-judgmental demeanor.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lastRenderedPageBreak/>
        <w:t xml:space="preserve">Motivational interviewing in NEC empowers clients to: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a) Be passively told what to do and how to change.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b) Explore their own intrinsic motivations and desires for change. 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Feel shame and guilt about their current choices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Focus on quick fixes and fad diets.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Congruence in nutrition counselling signifies: 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a) Sharing personal experiences and anecdotes with the client. 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b) Expressing disapproval and judgment towards the client's choices. 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c) Telling the client what to do and dictating solutions based on the counsellor's beliefs. 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Maintaining genuine interest, warmth, and positive regard for the client.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In which Kenyan context could NEC play a crucial role?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a) Rural communities with limited access to healthy food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b) Urban communities with high-income residents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Individuals with established healthy eating habits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Hospitals specializing in chronic disease management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Which behavior change theory emphasizes building self-efficacy for behavior change?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a) Transtheoretical Model (Stages of Change)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b) Social Cognitive Theory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Diffusion of Innovations Theory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Health Belief Model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How can you cater to different learning styles in an NEC activity?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a) Offer activities that appeal to visual, auditory, and kinesthetic learners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>b) Focus on lecturing and providing written materials only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Limit engagement to individual discussions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Prioritize group brainstorming sessions</w:t>
      </w:r>
    </w:p>
    <w:p w:rsidR="00151372" w:rsidRPr="00151372" w:rsidRDefault="00151372" w:rsidP="00151372">
      <w:pPr>
        <w:numPr>
          <w:ilvl w:val="0"/>
          <w:numId w:val="4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When designing an NEC program for children, which factor should be prioritized?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a) Focusing on calorie restriction for weight management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b) Making activities age-appropriate and engaging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c) Implementing strict dietary restrictions </w:t>
      </w:r>
    </w:p>
    <w:p w:rsidR="00151372" w:rsidRPr="00151372" w:rsidRDefault="00151372" w:rsidP="00151372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d) Focusing on complex scientific concepts</w:t>
      </w:r>
    </w:p>
    <w:p w:rsidR="00151372" w:rsidRPr="00151372" w:rsidRDefault="00151372" w:rsidP="00151372">
      <w:pPr>
        <w:spacing w:after="0" w:line="360" w:lineRule="auto"/>
        <w:ind w:left="820"/>
        <w:contextualSpacing/>
        <w:jc w:val="both"/>
        <w:rPr>
          <w:rFonts w:ascii="Times New Roman" w:eastAsia="Times New Roman" w:hAnsi="Times New Roman"/>
          <w:b/>
          <w:spacing w:val="1"/>
          <w:sz w:val="24"/>
          <w:szCs w:val="24"/>
          <w:lang w:val="en-GB"/>
        </w:rPr>
      </w:pPr>
    </w:p>
    <w:p w:rsidR="00151372" w:rsidRPr="00151372" w:rsidRDefault="00151372" w:rsidP="00151372">
      <w:pPr>
        <w:spacing w:after="0" w:line="360" w:lineRule="auto"/>
        <w:ind w:left="100"/>
        <w:jc w:val="both"/>
        <w:rPr>
          <w:rFonts w:ascii="Times New Roman" w:eastAsia="Times New Roman" w:hAnsi="Times New Roman"/>
          <w:b/>
          <w:sz w:val="24"/>
          <w:szCs w:val="24"/>
          <w:u w:val="single"/>
          <w:lang w:val="en-GB"/>
        </w:rPr>
      </w:pPr>
      <w:r w:rsidRPr="00151372">
        <w:rPr>
          <w:rFonts w:ascii="Times New Roman" w:eastAsia="Times New Roman" w:hAnsi="Times New Roman"/>
          <w:b/>
          <w:spacing w:val="1"/>
          <w:sz w:val="24"/>
          <w:szCs w:val="24"/>
          <w:u w:val="single"/>
          <w:lang w:val="en-GB"/>
        </w:rPr>
        <w:lastRenderedPageBreak/>
        <w:t>S</w:t>
      </w:r>
      <w:r w:rsidRPr="00151372">
        <w:rPr>
          <w:rFonts w:ascii="Times New Roman" w:eastAsia="Times New Roman" w:hAnsi="Times New Roman"/>
          <w:b/>
          <w:sz w:val="24"/>
          <w:szCs w:val="24"/>
          <w:u w:val="single"/>
          <w:lang w:val="en-GB"/>
        </w:rPr>
        <w:t>ECTI</w:t>
      </w:r>
      <w:r w:rsidRPr="00151372">
        <w:rPr>
          <w:rFonts w:ascii="Times New Roman" w:eastAsia="Times New Roman" w:hAnsi="Times New Roman"/>
          <w:b/>
          <w:spacing w:val="1"/>
          <w:sz w:val="24"/>
          <w:szCs w:val="24"/>
          <w:u w:val="single"/>
          <w:lang w:val="en-GB"/>
        </w:rPr>
        <w:t>O</w:t>
      </w:r>
      <w:r w:rsidRPr="00151372">
        <w:rPr>
          <w:rFonts w:ascii="Times New Roman" w:eastAsia="Times New Roman" w:hAnsi="Times New Roman"/>
          <w:b/>
          <w:sz w:val="24"/>
          <w:szCs w:val="24"/>
          <w:u w:val="single"/>
          <w:lang w:val="en-GB"/>
        </w:rPr>
        <w:t>N B: SHORT ANSWER QUESTIONS (20 MARKS)</w:t>
      </w:r>
    </w:p>
    <w:p w:rsidR="00151372" w:rsidRPr="00151372" w:rsidRDefault="00151372" w:rsidP="00151372">
      <w:pPr>
        <w:numPr>
          <w:ilvl w:val="0"/>
          <w:numId w:val="3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Compare and contrast two different communication models suitable for designing effective nutrition education messages.</w:t>
      </w:r>
      <w:r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 w:rsidRPr="00151372">
        <w:rPr>
          <w:rFonts w:ascii="Times New Roman" w:eastAsia="Times New Roman" w:hAnsi="Times New Roman"/>
          <w:sz w:val="24"/>
          <w:szCs w:val="20"/>
        </w:rPr>
        <w:t>(4 marks)</w:t>
      </w:r>
    </w:p>
    <w:p w:rsidR="00151372" w:rsidRPr="00151372" w:rsidRDefault="00151372" w:rsidP="00151372">
      <w:pPr>
        <w:numPr>
          <w:ilvl w:val="0"/>
          <w:numId w:val="3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>Outline the role of the following stakeholders in nutrition education; the government agencies, healthcare professionals, and community organizations.</w:t>
      </w:r>
      <w:r w:rsidR="00630381">
        <w:rPr>
          <w:rFonts w:ascii="Times New Roman" w:eastAsia="Times New Roman" w:hAnsi="Times New Roman"/>
          <w:sz w:val="24"/>
          <w:szCs w:val="20"/>
        </w:rPr>
        <w:tab/>
      </w:r>
      <w:r w:rsidR="00630381">
        <w:rPr>
          <w:rFonts w:ascii="Times New Roman" w:eastAsia="Times New Roman" w:hAnsi="Times New Roman"/>
          <w:sz w:val="24"/>
          <w:szCs w:val="20"/>
        </w:rPr>
        <w:tab/>
      </w:r>
      <w:r w:rsidRPr="00151372">
        <w:rPr>
          <w:rFonts w:ascii="Times New Roman" w:eastAsia="Times New Roman" w:hAnsi="Times New Roman"/>
          <w:sz w:val="24"/>
          <w:szCs w:val="20"/>
        </w:rPr>
        <w:t>(3 marks)</w:t>
      </w:r>
    </w:p>
    <w:p w:rsidR="00151372" w:rsidRPr="00151372" w:rsidRDefault="00151372" w:rsidP="00151372">
      <w:pPr>
        <w:numPr>
          <w:ilvl w:val="0"/>
          <w:numId w:val="3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Explain the core function of Nutrition Education and Counselling (NEC) within the context of public health in Kenya. </w:t>
      </w:r>
      <w:r w:rsidR="00630381">
        <w:rPr>
          <w:rFonts w:ascii="Times New Roman" w:eastAsia="Times New Roman" w:hAnsi="Times New Roman"/>
          <w:sz w:val="24"/>
          <w:szCs w:val="20"/>
        </w:rPr>
        <w:tab/>
      </w:r>
      <w:r w:rsidR="00630381">
        <w:rPr>
          <w:rFonts w:ascii="Times New Roman" w:eastAsia="Times New Roman" w:hAnsi="Times New Roman"/>
          <w:sz w:val="24"/>
          <w:szCs w:val="20"/>
        </w:rPr>
        <w:tab/>
      </w:r>
      <w:r w:rsidR="00630381">
        <w:rPr>
          <w:rFonts w:ascii="Times New Roman" w:eastAsia="Times New Roman" w:hAnsi="Times New Roman"/>
          <w:sz w:val="24"/>
          <w:szCs w:val="20"/>
        </w:rPr>
        <w:tab/>
      </w:r>
      <w:r w:rsidR="00630381">
        <w:rPr>
          <w:rFonts w:ascii="Times New Roman" w:eastAsia="Times New Roman" w:hAnsi="Times New Roman"/>
          <w:sz w:val="24"/>
          <w:szCs w:val="20"/>
        </w:rPr>
        <w:tab/>
      </w:r>
      <w:r w:rsidR="00630381">
        <w:rPr>
          <w:rFonts w:ascii="Times New Roman" w:eastAsia="Times New Roman" w:hAnsi="Times New Roman"/>
          <w:sz w:val="24"/>
          <w:szCs w:val="20"/>
        </w:rPr>
        <w:tab/>
      </w:r>
      <w:r w:rsidR="00630381">
        <w:rPr>
          <w:rFonts w:ascii="Times New Roman" w:eastAsia="Times New Roman" w:hAnsi="Times New Roman"/>
          <w:sz w:val="24"/>
          <w:szCs w:val="20"/>
        </w:rPr>
        <w:tab/>
      </w:r>
      <w:r w:rsidR="00630381">
        <w:rPr>
          <w:rFonts w:ascii="Times New Roman" w:eastAsia="Times New Roman" w:hAnsi="Times New Roman"/>
          <w:sz w:val="24"/>
          <w:szCs w:val="20"/>
        </w:rPr>
        <w:tab/>
      </w:r>
      <w:r w:rsidRPr="00151372">
        <w:rPr>
          <w:rFonts w:ascii="Times New Roman" w:eastAsia="Times New Roman" w:hAnsi="Times New Roman"/>
          <w:sz w:val="24"/>
          <w:szCs w:val="20"/>
        </w:rPr>
        <w:t>(2 marks)</w:t>
      </w:r>
    </w:p>
    <w:p w:rsidR="00151372" w:rsidRPr="00151372" w:rsidRDefault="00151372" w:rsidP="00151372">
      <w:pPr>
        <w:numPr>
          <w:ilvl w:val="0"/>
          <w:numId w:val="3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  <w:lang w:val="en-GB"/>
        </w:rPr>
        <w:t>Explain any three (3) qualities of</w:t>
      </w:r>
      <w:r>
        <w:rPr>
          <w:rFonts w:ascii="Times New Roman" w:eastAsia="Times New Roman" w:hAnsi="Times New Roman"/>
          <w:sz w:val="24"/>
          <w:szCs w:val="20"/>
          <w:lang w:val="en-GB"/>
        </w:rPr>
        <w:t xml:space="preserve"> a good nutrition counsellor</w:t>
      </w:r>
      <w:r>
        <w:rPr>
          <w:rFonts w:ascii="Times New Roman" w:eastAsia="Times New Roman" w:hAnsi="Times New Roman"/>
          <w:sz w:val="24"/>
          <w:szCs w:val="20"/>
          <w:lang w:val="en-GB"/>
        </w:rPr>
        <w:tab/>
      </w:r>
      <w:r>
        <w:rPr>
          <w:rFonts w:ascii="Times New Roman" w:eastAsia="Times New Roman" w:hAnsi="Times New Roman"/>
          <w:sz w:val="24"/>
          <w:szCs w:val="20"/>
          <w:lang w:val="en-GB"/>
        </w:rPr>
        <w:tab/>
      </w:r>
      <w:r>
        <w:rPr>
          <w:rFonts w:ascii="Times New Roman" w:eastAsia="Times New Roman" w:hAnsi="Times New Roman"/>
          <w:sz w:val="24"/>
          <w:szCs w:val="20"/>
          <w:lang w:val="en-GB"/>
        </w:rPr>
        <w:tab/>
      </w:r>
      <w:r w:rsidRPr="00151372">
        <w:rPr>
          <w:rFonts w:ascii="Times New Roman" w:eastAsia="Times New Roman" w:hAnsi="Times New Roman"/>
          <w:sz w:val="24"/>
          <w:szCs w:val="20"/>
          <w:lang w:val="en-GB"/>
        </w:rPr>
        <w:t>(6 marks)</w:t>
      </w:r>
    </w:p>
    <w:p w:rsidR="00151372" w:rsidRPr="00151372" w:rsidRDefault="00151372" w:rsidP="00151372">
      <w:pPr>
        <w:numPr>
          <w:ilvl w:val="0"/>
          <w:numId w:val="3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Describe how the Transtheoretical Model (Stages of Change) can be applied to design interventions that promote sustainable behavior change in NEC. </w:t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 w:rsidRPr="00151372">
        <w:rPr>
          <w:rFonts w:ascii="Times New Roman" w:eastAsia="Times New Roman" w:hAnsi="Times New Roman"/>
          <w:sz w:val="24"/>
          <w:szCs w:val="20"/>
        </w:rPr>
        <w:t>(2 marks)</w:t>
      </w:r>
    </w:p>
    <w:p w:rsidR="00151372" w:rsidRPr="00151372" w:rsidRDefault="00151372" w:rsidP="00151372">
      <w:pPr>
        <w:numPr>
          <w:ilvl w:val="0"/>
          <w:numId w:val="3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0"/>
          <w:lang w:val="en-GB"/>
        </w:rPr>
      </w:pPr>
      <w:r w:rsidRPr="00151372">
        <w:rPr>
          <w:rFonts w:ascii="Times New Roman" w:eastAsia="Times New Roman" w:hAnsi="Times New Roman"/>
          <w:sz w:val="24"/>
          <w:szCs w:val="20"/>
        </w:rPr>
        <w:t xml:space="preserve">Differentiate between active listening and passive listening in the context of nutrition counselling, highlighting their respective roles in building rapport. </w:t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 w:rsidRPr="00151372">
        <w:rPr>
          <w:rFonts w:ascii="Times New Roman" w:eastAsia="Times New Roman" w:hAnsi="Times New Roman"/>
          <w:sz w:val="24"/>
          <w:szCs w:val="20"/>
        </w:rPr>
        <w:t>(3 marks)</w:t>
      </w:r>
    </w:p>
    <w:p w:rsidR="00151372" w:rsidRPr="00151372" w:rsidRDefault="00151372" w:rsidP="00151372">
      <w:p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0"/>
          <w:lang w:val="en-GB"/>
        </w:rPr>
      </w:pPr>
    </w:p>
    <w:p w:rsidR="00151372" w:rsidRPr="00151372" w:rsidRDefault="00151372" w:rsidP="00151372">
      <w:pPr>
        <w:spacing w:after="0" w:line="360" w:lineRule="auto"/>
        <w:ind w:left="100"/>
        <w:jc w:val="both"/>
        <w:rPr>
          <w:rFonts w:ascii="Times New Roman" w:eastAsia="Times New Roman" w:hAnsi="Times New Roman"/>
          <w:b/>
          <w:sz w:val="24"/>
          <w:szCs w:val="24"/>
          <w:u w:val="single"/>
          <w:lang w:val="en-GB"/>
        </w:rPr>
      </w:pPr>
      <w:r w:rsidRPr="00151372">
        <w:rPr>
          <w:rFonts w:ascii="Times New Roman" w:eastAsia="Times New Roman" w:hAnsi="Times New Roman"/>
          <w:b/>
          <w:spacing w:val="1"/>
          <w:sz w:val="24"/>
          <w:szCs w:val="24"/>
          <w:u w:val="single"/>
          <w:lang w:val="en-GB"/>
        </w:rPr>
        <w:t>S</w:t>
      </w:r>
      <w:r w:rsidRPr="00151372">
        <w:rPr>
          <w:rFonts w:ascii="Times New Roman" w:eastAsia="Times New Roman" w:hAnsi="Times New Roman"/>
          <w:b/>
          <w:sz w:val="24"/>
          <w:szCs w:val="24"/>
          <w:u w:val="single"/>
          <w:lang w:val="en-GB"/>
        </w:rPr>
        <w:t>ECTI</w:t>
      </w:r>
      <w:r w:rsidRPr="00151372">
        <w:rPr>
          <w:rFonts w:ascii="Times New Roman" w:eastAsia="Times New Roman" w:hAnsi="Times New Roman"/>
          <w:b/>
          <w:spacing w:val="1"/>
          <w:sz w:val="24"/>
          <w:szCs w:val="24"/>
          <w:u w:val="single"/>
          <w:lang w:val="en-GB"/>
        </w:rPr>
        <w:t>O</w:t>
      </w:r>
      <w:r w:rsidRPr="00151372">
        <w:rPr>
          <w:rFonts w:ascii="Times New Roman" w:eastAsia="Times New Roman" w:hAnsi="Times New Roman"/>
          <w:b/>
          <w:sz w:val="24"/>
          <w:szCs w:val="24"/>
          <w:u w:val="single"/>
          <w:lang w:val="en-GB"/>
        </w:rPr>
        <w:t>N C: LONG ANSWER QUESTIONS (30 MARKS)</w:t>
      </w:r>
    </w:p>
    <w:p w:rsidR="00151372" w:rsidRPr="00151372" w:rsidRDefault="00151372" w:rsidP="00151372">
      <w:pPr>
        <w:numPr>
          <w:ilvl w:val="0"/>
          <w:numId w:val="2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151372">
        <w:rPr>
          <w:rFonts w:ascii="Times New Roman" w:eastAsia="Times New Roman" w:hAnsi="Times New Roman"/>
          <w:sz w:val="24"/>
          <w:szCs w:val="24"/>
        </w:rPr>
        <w:t>Explain the ethical guidelines necessary for effective nutrition counselling</w:t>
      </w:r>
      <w:r w:rsidRPr="00151372">
        <w:rPr>
          <w:rFonts w:ascii="Times New Roman" w:eastAsia="Times New Roman" w:hAnsi="Times New Roman"/>
          <w:sz w:val="24"/>
          <w:szCs w:val="24"/>
        </w:rPr>
        <w:tab/>
      </w:r>
      <w:r w:rsidR="00630381">
        <w:rPr>
          <w:rFonts w:ascii="Times New Roman" w:eastAsia="Times New Roman" w:hAnsi="Times New Roman"/>
          <w:sz w:val="24"/>
          <w:szCs w:val="24"/>
        </w:rPr>
        <w:t xml:space="preserve"> </w:t>
      </w:r>
      <w:r w:rsidRPr="00151372">
        <w:rPr>
          <w:rFonts w:ascii="Times New Roman" w:eastAsia="Times New Roman" w:hAnsi="Times New Roman"/>
          <w:sz w:val="24"/>
          <w:szCs w:val="24"/>
        </w:rPr>
        <w:t>(12 marks)</w:t>
      </w:r>
    </w:p>
    <w:p w:rsidR="00151372" w:rsidRPr="00151372" w:rsidRDefault="00151372" w:rsidP="00151372">
      <w:pPr>
        <w:numPr>
          <w:ilvl w:val="0"/>
          <w:numId w:val="2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151372">
        <w:rPr>
          <w:rFonts w:ascii="Times New Roman" w:eastAsia="Times New Roman" w:hAnsi="Times New Roman"/>
          <w:sz w:val="24"/>
          <w:szCs w:val="24"/>
        </w:rPr>
        <w:t>Discuss the benefits and limitations of using technology in NEC interventions. Provide examples of specific technologies that can be used effectively.</w:t>
      </w:r>
      <w:r w:rsidR="00630381">
        <w:rPr>
          <w:rFonts w:ascii="Times New Roman" w:eastAsia="Times New Roman" w:hAnsi="Times New Roman"/>
          <w:sz w:val="24"/>
          <w:szCs w:val="24"/>
        </w:rPr>
        <w:tab/>
      </w:r>
      <w:r w:rsidR="00630381">
        <w:rPr>
          <w:rFonts w:ascii="Times New Roman" w:eastAsia="Times New Roman" w:hAnsi="Times New Roman"/>
          <w:sz w:val="24"/>
          <w:szCs w:val="24"/>
        </w:rPr>
        <w:tab/>
      </w:r>
      <w:r w:rsidR="00630381">
        <w:rPr>
          <w:rFonts w:ascii="Times New Roman" w:eastAsia="Times New Roman" w:hAnsi="Times New Roman"/>
          <w:sz w:val="24"/>
          <w:szCs w:val="24"/>
        </w:rPr>
        <w:tab/>
      </w:r>
      <w:r w:rsidRPr="00151372">
        <w:rPr>
          <w:rFonts w:ascii="Times New Roman" w:eastAsia="Times New Roman" w:hAnsi="Times New Roman"/>
          <w:sz w:val="24"/>
          <w:szCs w:val="24"/>
        </w:rPr>
        <w:t>(8 marks)</w:t>
      </w:r>
    </w:p>
    <w:p w:rsidR="00151372" w:rsidRDefault="00151372" w:rsidP="00151372">
      <w:pPr>
        <w:numPr>
          <w:ilvl w:val="0"/>
          <w:numId w:val="2"/>
        </w:numPr>
        <w:spacing w:after="0" w:line="360" w:lineRule="auto"/>
        <w:ind w:left="426"/>
        <w:contextualSpacing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151372">
        <w:rPr>
          <w:rFonts w:ascii="Times New Roman" w:eastAsia="Times New Roman" w:hAnsi="Times New Roman"/>
          <w:sz w:val="24"/>
          <w:szCs w:val="24"/>
        </w:rPr>
        <w:t>Discuss the strengths and weaknesses of using a 24-hour dietary recall as a tool for assessing individual dietary intake. Explain how you would ensure the accuracy and reliability of this data collection method.</w:t>
      </w:r>
      <w:r w:rsidR="00630381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630381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630381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630381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630381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630381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630381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630381">
        <w:rPr>
          <w:rFonts w:ascii="Times New Roman" w:eastAsia="Times New Roman" w:hAnsi="Times New Roman"/>
          <w:sz w:val="24"/>
          <w:szCs w:val="24"/>
          <w:lang w:val="en-GB"/>
        </w:rPr>
        <w:tab/>
        <w:t xml:space="preserve"> </w:t>
      </w:r>
      <w:r w:rsidRPr="00151372">
        <w:rPr>
          <w:rFonts w:ascii="Times New Roman" w:eastAsia="Times New Roman" w:hAnsi="Times New Roman"/>
          <w:sz w:val="24"/>
          <w:szCs w:val="24"/>
          <w:lang w:val="en-GB"/>
        </w:rPr>
        <w:t>(10 marks)</w:t>
      </w:r>
    </w:p>
    <w:p w:rsidR="00630381" w:rsidRPr="00151372" w:rsidRDefault="00630381" w:rsidP="00630381">
      <w:p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>
        <w:rPr>
          <w:rFonts w:ascii="Times New Roman" w:eastAsia="Times New Roman" w:hAnsi="Times New Roman"/>
          <w:sz w:val="24"/>
          <w:szCs w:val="24"/>
          <w:lang w:val="en-GB"/>
        </w:rPr>
        <w:t>…………………………………………………………………………………………………….</w:t>
      </w:r>
    </w:p>
    <w:p w:rsidR="005D3F0B" w:rsidRDefault="005D3F0B" w:rsidP="00151372">
      <w:pPr>
        <w:spacing w:after="0" w:line="360" w:lineRule="auto"/>
      </w:pPr>
      <w:bookmarkStart w:id="0" w:name="_GoBack"/>
      <w:bookmarkEnd w:id="0"/>
    </w:p>
    <w:sectPr w:rsidR="005D3F0B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59E3" w:rsidRDefault="008159E3" w:rsidP="00B64FD5">
      <w:pPr>
        <w:spacing w:after="0" w:line="240" w:lineRule="auto"/>
      </w:pPr>
      <w:r>
        <w:separator/>
      </w:r>
    </w:p>
  </w:endnote>
  <w:endnote w:type="continuationSeparator" w:id="0">
    <w:p w:rsidR="008159E3" w:rsidRDefault="008159E3" w:rsidP="00B64F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040578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630381" w:rsidRDefault="0063038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92DEF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92DEF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30381" w:rsidRDefault="0063038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59E3" w:rsidRDefault="008159E3" w:rsidP="00B64FD5">
      <w:pPr>
        <w:spacing w:after="0" w:line="240" w:lineRule="auto"/>
      </w:pPr>
      <w:r>
        <w:separator/>
      </w:r>
    </w:p>
  </w:footnote>
  <w:footnote w:type="continuationSeparator" w:id="0">
    <w:p w:rsidR="008159E3" w:rsidRDefault="008159E3" w:rsidP="00B64F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4FD5" w:rsidRDefault="00B64FD5">
    <w:pPr>
      <w:pStyle w:val="Header"/>
    </w:pPr>
    <w:r>
      <w:tab/>
      <w:t>HNDS 322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6289F"/>
    <w:multiLevelType w:val="hybridMultilevel"/>
    <w:tmpl w:val="2B76BB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B258B2"/>
    <w:multiLevelType w:val="hybridMultilevel"/>
    <w:tmpl w:val="A6DA8316"/>
    <w:lvl w:ilvl="0" w:tplc="68CAA1E0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/>
      </w:rPr>
    </w:lvl>
    <w:lvl w:ilvl="1" w:tplc="17A47330">
      <w:start w:val="1"/>
      <w:numFmt w:val="lowerLetter"/>
      <w:lvlText w:val="%2)"/>
      <w:lvlJc w:val="left"/>
      <w:pPr>
        <w:ind w:left="1900" w:hanging="720"/>
      </w:pPr>
      <w:rPr>
        <w:rFonts w:hint="default"/>
      </w:rPr>
    </w:lvl>
    <w:lvl w:ilvl="2" w:tplc="76424BDE">
      <w:start w:val="1"/>
      <w:numFmt w:val="lowerLetter"/>
      <w:lvlText w:val="(%3)"/>
      <w:lvlJc w:val="left"/>
      <w:pPr>
        <w:ind w:left="2440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980" w:hanging="360"/>
      </w:pPr>
    </w:lvl>
    <w:lvl w:ilvl="4" w:tplc="08090019" w:tentative="1">
      <w:start w:val="1"/>
      <w:numFmt w:val="lowerLetter"/>
      <w:lvlText w:val="%5."/>
      <w:lvlJc w:val="left"/>
      <w:pPr>
        <w:ind w:left="3700" w:hanging="360"/>
      </w:pPr>
    </w:lvl>
    <w:lvl w:ilvl="5" w:tplc="0809001B" w:tentative="1">
      <w:start w:val="1"/>
      <w:numFmt w:val="lowerRoman"/>
      <w:lvlText w:val="%6."/>
      <w:lvlJc w:val="right"/>
      <w:pPr>
        <w:ind w:left="4420" w:hanging="180"/>
      </w:pPr>
    </w:lvl>
    <w:lvl w:ilvl="6" w:tplc="0809000F" w:tentative="1">
      <w:start w:val="1"/>
      <w:numFmt w:val="decimal"/>
      <w:lvlText w:val="%7."/>
      <w:lvlJc w:val="left"/>
      <w:pPr>
        <w:ind w:left="5140" w:hanging="360"/>
      </w:pPr>
    </w:lvl>
    <w:lvl w:ilvl="7" w:tplc="08090019" w:tentative="1">
      <w:start w:val="1"/>
      <w:numFmt w:val="lowerLetter"/>
      <w:lvlText w:val="%8."/>
      <w:lvlJc w:val="left"/>
      <w:pPr>
        <w:ind w:left="5860" w:hanging="360"/>
      </w:pPr>
    </w:lvl>
    <w:lvl w:ilvl="8" w:tplc="08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2" w15:restartNumberingAfterBreak="0">
    <w:nsid w:val="4A502205"/>
    <w:multiLevelType w:val="hybridMultilevel"/>
    <w:tmpl w:val="B78849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AA4A1C"/>
    <w:multiLevelType w:val="hybridMultilevel"/>
    <w:tmpl w:val="918C1346"/>
    <w:lvl w:ilvl="0" w:tplc="820EB768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0" w:hanging="360"/>
      </w:pPr>
    </w:lvl>
    <w:lvl w:ilvl="2" w:tplc="0809001B" w:tentative="1">
      <w:start w:val="1"/>
      <w:numFmt w:val="lowerRoman"/>
      <w:lvlText w:val="%3."/>
      <w:lvlJc w:val="right"/>
      <w:pPr>
        <w:ind w:left="1900" w:hanging="180"/>
      </w:pPr>
    </w:lvl>
    <w:lvl w:ilvl="3" w:tplc="0809000F" w:tentative="1">
      <w:start w:val="1"/>
      <w:numFmt w:val="decimal"/>
      <w:lvlText w:val="%4."/>
      <w:lvlJc w:val="left"/>
      <w:pPr>
        <w:ind w:left="2620" w:hanging="360"/>
      </w:pPr>
    </w:lvl>
    <w:lvl w:ilvl="4" w:tplc="08090019" w:tentative="1">
      <w:start w:val="1"/>
      <w:numFmt w:val="lowerLetter"/>
      <w:lvlText w:val="%5."/>
      <w:lvlJc w:val="left"/>
      <w:pPr>
        <w:ind w:left="3340" w:hanging="360"/>
      </w:pPr>
    </w:lvl>
    <w:lvl w:ilvl="5" w:tplc="0809001B" w:tentative="1">
      <w:start w:val="1"/>
      <w:numFmt w:val="lowerRoman"/>
      <w:lvlText w:val="%6."/>
      <w:lvlJc w:val="right"/>
      <w:pPr>
        <w:ind w:left="4060" w:hanging="180"/>
      </w:pPr>
    </w:lvl>
    <w:lvl w:ilvl="6" w:tplc="0809000F" w:tentative="1">
      <w:start w:val="1"/>
      <w:numFmt w:val="decimal"/>
      <w:lvlText w:val="%7."/>
      <w:lvlJc w:val="left"/>
      <w:pPr>
        <w:ind w:left="4780" w:hanging="360"/>
      </w:pPr>
    </w:lvl>
    <w:lvl w:ilvl="7" w:tplc="08090019" w:tentative="1">
      <w:start w:val="1"/>
      <w:numFmt w:val="lowerLetter"/>
      <w:lvlText w:val="%8."/>
      <w:lvlJc w:val="left"/>
      <w:pPr>
        <w:ind w:left="5500" w:hanging="360"/>
      </w:pPr>
    </w:lvl>
    <w:lvl w:ilvl="8" w:tplc="0809001B" w:tentative="1">
      <w:start w:val="1"/>
      <w:numFmt w:val="lowerRoman"/>
      <w:lvlText w:val="%9."/>
      <w:lvlJc w:val="right"/>
      <w:pPr>
        <w:ind w:left="622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4FD5"/>
    <w:rsid w:val="00151372"/>
    <w:rsid w:val="00292DEF"/>
    <w:rsid w:val="005D3F0B"/>
    <w:rsid w:val="00630381"/>
    <w:rsid w:val="008159E3"/>
    <w:rsid w:val="00B6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1C3A1D"/>
  <w15:chartTrackingRefBased/>
  <w15:docId w15:val="{F99D74E7-5600-4F89-AC22-61B170171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64FD5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64F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4FD5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B64F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4FD5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92D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2DE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536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1156</Words>
  <Characters>6591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2024-03-18T09:19:00Z</cp:lastPrinted>
  <dcterms:created xsi:type="dcterms:W3CDTF">2024-03-18T09:15:00Z</dcterms:created>
  <dcterms:modified xsi:type="dcterms:W3CDTF">2024-03-18T09:20:00Z</dcterms:modified>
</cp:coreProperties>
</file>