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A64C3" w:rsidRDefault="004A64C3" w:rsidP="004A64C3">
      <w:pPr>
        <w:pStyle w:val="Heading5"/>
        <w:spacing w:before="78" w:line="240" w:lineRule="auto"/>
        <w:ind w:left="307" w:right="670"/>
        <w:jc w:val="center"/>
      </w:pPr>
      <w:r w:rsidRPr="000E7E2B">
        <w:rPr>
          <w:noProof/>
        </w:rPr>
        <w:drawing>
          <wp:anchor distT="0" distB="0" distL="114300" distR="114300" simplePos="0" relativeHeight="251661312" behindDoc="1" locked="0" layoutInCell="1" allowOverlap="1" wp14:anchorId="55B62784" wp14:editId="4816C380">
            <wp:simplePos x="0" y="0"/>
            <wp:positionH relativeFrom="column">
              <wp:posOffset>0</wp:posOffset>
            </wp:positionH>
            <wp:positionV relativeFrom="paragraph">
              <wp:posOffset>189865</wp:posOffset>
            </wp:positionV>
            <wp:extent cx="5988050" cy="1612900"/>
            <wp:effectExtent l="0" t="0" r="0" b="6350"/>
            <wp:wrapTight wrapText="bothSides">
              <wp:wrapPolygon edited="0">
                <wp:start x="0" y="0"/>
                <wp:lineTo x="0" y="21430"/>
                <wp:lineTo x="21508" y="21430"/>
                <wp:lineTo x="21508"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988050" cy="1612900"/>
                    </a:xfrm>
                    <a:prstGeom prst="rect">
                      <a:avLst/>
                    </a:prstGeom>
                    <a:noFill/>
                  </pic:spPr>
                </pic:pic>
              </a:graphicData>
            </a:graphic>
            <wp14:sizeRelH relativeFrom="margin">
              <wp14:pctWidth>0</wp14:pctWidth>
            </wp14:sizeRelH>
          </wp:anchor>
        </w:drawing>
      </w:r>
    </w:p>
    <w:p w:rsidR="004A64C3" w:rsidRDefault="004A64C3" w:rsidP="004A64C3">
      <w:pPr>
        <w:pStyle w:val="Heading5"/>
        <w:spacing w:before="78" w:line="240" w:lineRule="auto"/>
        <w:ind w:left="307" w:right="670"/>
        <w:jc w:val="center"/>
      </w:pPr>
    </w:p>
    <w:p w:rsidR="004A64C3" w:rsidRDefault="004A64C3" w:rsidP="004A64C3">
      <w:pPr>
        <w:pStyle w:val="Heading5"/>
        <w:spacing w:before="78" w:line="240" w:lineRule="auto"/>
        <w:ind w:left="307" w:right="670"/>
        <w:jc w:val="center"/>
      </w:pPr>
    </w:p>
    <w:p w:rsidR="004A64C3" w:rsidRDefault="004A64C3" w:rsidP="004A64C3">
      <w:pPr>
        <w:pStyle w:val="Heading5"/>
        <w:spacing w:before="78" w:line="240" w:lineRule="auto"/>
        <w:ind w:left="307" w:right="670"/>
        <w:jc w:val="center"/>
      </w:pPr>
    </w:p>
    <w:p w:rsidR="004A64C3" w:rsidRDefault="004A64C3" w:rsidP="004A64C3">
      <w:pPr>
        <w:pStyle w:val="Heading5"/>
        <w:spacing w:before="78" w:line="240" w:lineRule="auto"/>
        <w:ind w:left="307" w:right="670"/>
        <w:jc w:val="center"/>
      </w:pPr>
    </w:p>
    <w:p w:rsidR="004A64C3" w:rsidRDefault="004A64C3" w:rsidP="004A64C3">
      <w:pPr>
        <w:pStyle w:val="Heading5"/>
        <w:spacing w:before="78" w:line="240" w:lineRule="auto"/>
        <w:ind w:left="307" w:right="670"/>
        <w:jc w:val="center"/>
      </w:pPr>
    </w:p>
    <w:p w:rsidR="004A64C3" w:rsidRDefault="004A64C3" w:rsidP="004A64C3">
      <w:pPr>
        <w:pStyle w:val="Heading5"/>
        <w:spacing w:before="78" w:line="240" w:lineRule="auto"/>
        <w:ind w:left="307" w:right="670"/>
        <w:jc w:val="center"/>
      </w:pPr>
    </w:p>
    <w:p w:rsidR="004A64C3" w:rsidRDefault="004A64C3" w:rsidP="004A64C3">
      <w:pPr>
        <w:pStyle w:val="Heading5"/>
        <w:spacing w:before="78" w:line="240" w:lineRule="auto"/>
        <w:ind w:left="307" w:right="670"/>
        <w:jc w:val="center"/>
      </w:pPr>
    </w:p>
    <w:p w:rsidR="004A64C3" w:rsidRDefault="004A64C3" w:rsidP="004A64C3">
      <w:pPr>
        <w:pStyle w:val="Heading5"/>
        <w:spacing w:before="78" w:line="240" w:lineRule="auto"/>
        <w:ind w:left="307" w:right="670"/>
        <w:jc w:val="center"/>
      </w:pPr>
    </w:p>
    <w:p w:rsidR="004A64C3" w:rsidRPr="00E9012F" w:rsidRDefault="004A64C3" w:rsidP="004A64C3">
      <w:pPr>
        <w:pStyle w:val="Heading5"/>
        <w:spacing w:line="240" w:lineRule="auto"/>
        <w:ind w:left="1502" w:right="2225"/>
        <w:jc w:val="center"/>
        <w:rPr>
          <w:color w:val="0070C0"/>
        </w:rPr>
      </w:pPr>
      <w:hyperlink r:id="rId5" w:history="1">
        <w:r w:rsidRPr="00E9012F">
          <w:rPr>
            <w:color w:val="0563C1" w:themeColor="hyperlink"/>
            <w:u w:val="single"/>
          </w:rPr>
          <w:t>library@chuka.ac.ke</w:t>
        </w:r>
      </w:hyperlink>
      <w:r w:rsidRPr="00E9012F">
        <w:rPr>
          <w:color w:val="2A08B8"/>
        </w:rPr>
        <w:t xml:space="preserve">; </w:t>
      </w:r>
      <w:hyperlink r:id="rId6" w:history="1">
        <w:r w:rsidRPr="00E9012F">
          <w:rPr>
            <w:color w:val="0563C1" w:themeColor="hyperlink"/>
            <w:u w:val="single"/>
          </w:rPr>
          <w:t>www.chuka.ac.ke</w:t>
        </w:r>
      </w:hyperlink>
    </w:p>
    <w:p w:rsidR="004A64C3" w:rsidRDefault="004A64C3" w:rsidP="004A64C3">
      <w:pPr>
        <w:pStyle w:val="Heading5"/>
        <w:spacing w:before="78" w:line="240" w:lineRule="auto"/>
        <w:ind w:left="307" w:right="670"/>
        <w:jc w:val="center"/>
      </w:pPr>
    </w:p>
    <w:p w:rsidR="004A64C3" w:rsidRDefault="004A64C3" w:rsidP="00880FA9">
      <w:pPr>
        <w:pStyle w:val="Heading5"/>
        <w:spacing w:before="78" w:line="240" w:lineRule="auto"/>
        <w:ind w:left="0" w:right="670"/>
      </w:pPr>
      <w:bookmarkStart w:id="0" w:name="_GoBack"/>
      <w:bookmarkEnd w:id="0"/>
      <w:r>
        <w:t>INFLUENCE</w:t>
      </w:r>
      <w:r>
        <w:rPr>
          <w:spacing w:val="-5"/>
        </w:rPr>
        <w:t xml:space="preserve"> </w:t>
      </w:r>
      <w:r>
        <w:t>OF</w:t>
      </w:r>
      <w:r>
        <w:rPr>
          <w:spacing w:val="-4"/>
        </w:rPr>
        <w:t xml:space="preserve"> </w:t>
      </w:r>
      <w:r>
        <w:t>EMPLOYEE</w:t>
      </w:r>
      <w:r>
        <w:rPr>
          <w:spacing w:val="-5"/>
        </w:rPr>
        <w:t xml:space="preserve"> </w:t>
      </w:r>
      <w:r>
        <w:t>COMMITMENT</w:t>
      </w:r>
      <w:r>
        <w:rPr>
          <w:spacing w:val="-5"/>
        </w:rPr>
        <w:t xml:space="preserve"> </w:t>
      </w:r>
      <w:r>
        <w:t>ON</w:t>
      </w:r>
      <w:r>
        <w:rPr>
          <w:spacing w:val="-4"/>
        </w:rPr>
        <w:t xml:space="preserve"> </w:t>
      </w:r>
      <w:r>
        <w:t>RETENTION</w:t>
      </w:r>
      <w:r>
        <w:rPr>
          <w:spacing w:val="-4"/>
        </w:rPr>
        <w:t xml:space="preserve"> </w:t>
      </w:r>
      <w:r>
        <w:t>IN</w:t>
      </w:r>
      <w:r>
        <w:rPr>
          <w:spacing w:val="-4"/>
        </w:rPr>
        <w:t xml:space="preserve"> </w:t>
      </w:r>
      <w:r>
        <w:t>PRIVATE</w:t>
      </w:r>
      <w:r>
        <w:rPr>
          <w:spacing w:val="-3"/>
        </w:rPr>
        <w:t xml:space="preserve"> </w:t>
      </w:r>
      <w:r>
        <w:t>SECURITY</w:t>
      </w:r>
      <w:r>
        <w:rPr>
          <w:spacing w:val="-4"/>
        </w:rPr>
        <w:t xml:space="preserve"> </w:t>
      </w:r>
      <w:r>
        <w:t>FIRMS</w:t>
      </w:r>
      <w:r>
        <w:rPr>
          <w:spacing w:val="-5"/>
        </w:rPr>
        <w:t xml:space="preserve"> </w:t>
      </w:r>
      <w:r>
        <w:t>IN NAIROBI CITY COUNTY, KENYA</w:t>
      </w:r>
    </w:p>
    <w:p w:rsidR="004A64C3" w:rsidRDefault="004A64C3" w:rsidP="004A64C3">
      <w:pPr>
        <w:pStyle w:val="Heading7"/>
        <w:ind w:right="361"/>
      </w:pPr>
      <w:r>
        <w:t>Mustafa</w:t>
      </w:r>
      <w:r>
        <w:rPr>
          <w:spacing w:val="-5"/>
        </w:rPr>
        <w:t xml:space="preserve"> </w:t>
      </w:r>
      <w:r>
        <w:t>N.</w:t>
      </w:r>
      <w:r>
        <w:rPr>
          <w:spacing w:val="-5"/>
        </w:rPr>
        <w:t xml:space="preserve"> </w:t>
      </w:r>
      <w:r>
        <w:t>K.</w:t>
      </w:r>
      <w:r>
        <w:t>,</w:t>
      </w:r>
      <w:r>
        <w:rPr>
          <w:spacing w:val="-4"/>
        </w:rPr>
        <w:t xml:space="preserve"> </w:t>
      </w:r>
      <w:proofErr w:type="spellStart"/>
      <w:r>
        <w:t>Kaimenyi</w:t>
      </w:r>
      <w:proofErr w:type="spellEnd"/>
      <w:r>
        <w:rPr>
          <w:spacing w:val="-4"/>
        </w:rPr>
        <w:t xml:space="preserve"> </w:t>
      </w:r>
      <w:r>
        <w:t>C.</w:t>
      </w:r>
      <w:r>
        <w:rPr>
          <w:spacing w:val="-7"/>
        </w:rPr>
        <w:t xml:space="preserve"> </w:t>
      </w:r>
      <w:r>
        <w:t>&amp;</w:t>
      </w:r>
      <w:r>
        <w:rPr>
          <w:spacing w:val="-3"/>
        </w:rPr>
        <w:t xml:space="preserve"> </w:t>
      </w:r>
      <w:proofErr w:type="spellStart"/>
      <w:r>
        <w:t>Mwirigi</w:t>
      </w:r>
      <w:proofErr w:type="spellEnd"/>
      <w:r>
        <w:rPr>
          <w:spacing w:val="-5"/>
        </w:rPr>
        <w:t xml:space="preserve"> R.</w:t>
      </w:r>
    </w:p>
    <w:p w:rsidR="004A64C3" w:rsidRDefault="004A64C3" w:rsidP="004A64C3">
      <w:pPr>
        <w:spacing w:line="224" w:lineRule="exact"/>
        <w:ind w:right="359"/>
        <w:jc w:val="center"/>
        <w:rPr>
          <w:i/>
          <w:sz w:val="20"/>
        </w:rPr>
      </w:pPr>
      <w:r>
        <w:rPr>
          <w:i/>
          <w:sz w:val="20"/>
        </w:rPr>
        <w:t>Chuka</w:t>
      </w:r>
      <w:r>
        <w:rPr>
          <w:i/>
          <w:spacing w:val="-4"/>
          <w:sz w:val="20"/>
        </w:rPr>
        <w:t xml:space="preserve"> </w:t>
      </w:r>
      <w:r>
        <w:rPr>
          <w:i/>
          <w:spacing w:val="-2"/>
          <w:sz w:val="20"/>
        </w:rPr>
        <w:t>University</w:t>
      </w:r>
    </w:p>
    <w:p w:rsidR="004A64C3" w:rsidRDefault="00DB59EE" w:rsidP="004A64C3">
      <w:pPr>
        <w:spacing w:line="239" w:lineRule="exact"/>
        <w:ind w:right="356"/>
        <w:jc w:val="center"/>
        <w:rPr>
          <w:i/>
          <w:sz w:val="20"/>
        </w:rPr>
      </w:pPr>
      <w:r w:rsidRPr="00DB59EE">
        <w:rPr>
          <w:i/>
          <w:sz w:val="20"/>
        </w:rPr>
        <w:t>nmustafa@chuka.ac.ke</w:t>
      </w:r>
      <w:r>
        <w:rPr>
          <w:i/>
          <w:sz w:val="20"/>
        </w:rPr>
        <w:t xml:space="preserve">, </w:t>
      </w:r>
      <w:r w:rsidRPr="00DB59EE">
        <w:rPr>
          <w:i/>
          <w:sz w:val="20"/>
        </w:rPr>
        <w:t>ckaimenyi@chuka.ac.ke</w:t>
      </w:r>
      <w:r>
        <w:rPr>
          <w:i/>
          <w:sz w:val="20"/>
        </w:rPr>
        <w:t xml:space="preserve"> ,</w:t>
      </w:r>
      <w:r w:rsidRPr="00DB59EE">
        <w:t xml:space="preserve"> </w:t>
      </w:r>
      <w:hyperlink r:id="rId7" w:history="1">
        <w:r w:rsidRPr="00EA6F4E">
          <w:rPr>
            <w:rStyle w:val="Hyperlink"/>
            <w:i/>
            <w:sz w:val="20"/>
          </w:rPr>
          <w:t>rmnkatha@chuka.ac.ke</w:t>
        </w:r>
      </w:hyperlink>
    </w:p>
    <w:p w:rsidR="00DB59EE" w:rsidRPr="00DB59EE" w:rsidRDefault="00DB59EE" w:rsidP="00DB59EE">
      <w:pPr>
        <w:spacing w:line="239" w:lineRule="exact"/>
        <w:ind w:right="356"/>
        <w:rPr>
          <w:b/>
          <w:i/>
          <w:sz w:val="24"/>
          <w:szCs w:val="24"/>
        </w:rPr>
      </w:pPr>
      <w:r w:rsidRPr="00DB59EE">
        <w:rPr>
          <w:b/>
          <w:i/>
          <w:sz w:val="24"/>
          <w:szCs w:val="24"/>
        </w:rPr>
        <w:t>citation</w:t>
      </w:r>
    </w:p>
    <w:p w:rsidR="00DB59EE" w:rsidRPr="00DB59EE" w:rsidRDefault="00DB59EE" w:rsidP="00DB59EE">
      <w:pPr>
        <w:pStyle w:val="Heading7"/>
        <w:ind w:right="361"/>
        <w:jc w:val="left"/>
      </w:pPr>
      <w:r w:rsidRPr="00DB59EE">
        <w:t>Mustafa</w:t>
      </w:r>
      <w:r w:rsidRPr="00DB59EE">
        <w:rPr>
          <w:spacing w:val="-5"/>
        </w:rPr>
        <w:t xml:space="preserve"> </w:t>
      </w:r>
      <w:r w:rsidRPr="00DB59EE">
        <w:t>N.</w:t>
      </w:r>
      <w:r w:rsidRPr="00DB59EE">
        <w:rPr>
          <w:spacing w:val="-5"/>
        </w:rPr>
        <w:t xml:space="preserve"> </w:t>
      </w:r>
      <w:r w:rsidRPr="00DB59EE">
        <w:t>K.,</w:t>
      </w:r>
      <w:r w:rsidRPr="00DB59EE">
        <w:rPr>
          <w:spacing w:val="-4"/>
        </w:rPr>
        <w:t xml:space="preserve"> </w:t>
      </w:r>
      <w:proofErr w:type="spellStart"/>
      <w:r w:rsidRPr="00DB59EE">
        <w:t>Kaimenyi</w:t>
      </w:r>
      <w:proofErr w:type="spellEnd"/>
      <w:r w:rsidRPr="00DB59EE">
        <w:rPr>
          <w:spacing w:val="-4"/>
        </w:rPr>
        <w:t xml:space="preserve"> </w:t>
      </w:r>
      <w:r w:rsidRPr="00DB59EE">
        <w:t>C.</w:t>
      </w:r>
      <w:r w:rsidRPr="00DB59EE">
        <w:rPr>
          <w:spacing w:val="-7"/>
        </w:rPr>
        <w:t xml:space="preserve"> </w:t>
      </w:r>
      <w:r w:rsidRPr="00DB59EE">
        <w:t>&amp;</w:t>
      </w:r>
      <w:r w:rsidRPr="00DB59EE">
        <w:rPr>
          <w:spacing w:val="-3"/>
        </w:rPr>
        <w:t xml:space="preserve"> </w:t>
      </w:r>
      <w:proofErr w:type="spellStart"/>
      <w:r w:rsidRPr="00DB59EE">
        <w:t>Mwirigi</w:t>
      </w:r>
      <w:proofErr w:type="spellEnd"/>
      <w:r w:rsidRPr="00DB59EE">
        <w:rPr>
          <w:spacing w:val="-5"/>
        </w:rPr>
        <w:t xml:space="preserve"> </w:t>
      </w:r>
      <w:proofErr w:type="gramStart"/>
      <w:r w:rsidRPr="00DB59EE">
        <w:rPr>
          <w:spacing w:val="-5"/>
        </w:rPr>
        <w:t>R.</w:t>
      </w:r>
      <w:r w:rsidRPr="00DB59EE">
        <w:rPr>
          <w:spacing w:val="-5"/>
        </w:rPr>
        <w:t>(</w:t>
      </w:r>
      <w:proofErr w:type="gramEnd"/>
      <w:r w:rsidRPr="00DB59EE">
        <w:rPr>
          <w:spacing w:val="-5"/>
        </w:rPr>
        <w:t>2023).</w:t>
      </w:r>
      <w:r w:rsidRPr="00DB59EE">
        <w:t xml:space="preserve"> Influence</w:t>
      </w:r>
      <w:r w:rsidRPr="00DB59EE">
        <w:rPr>
          <w:spacing w:val="-5"/>
        </w:rPr>
        <w:t xml:space="preserve"> </w:t>
      </w:r>
      <w:r w:rsidRPr="00DB59EE">
        <w:t>of</w:t>
      </w:r>
      <w:r w:rsidRPr="00DB59EE">
        <w:rPr>
          <w:spacing w:val="-4"/>
        </w:rPr>
        <w:t xml:space="preserve"> </w:t>
      </w:r>
      <w:r w:rsidRPr="00DB59EE">
        <w:t>employee</w:t>
      </w:r>
      <w:r w:rsidRPr="00DB59EE">
        <w:rPr>
          <w:spacing w:val="-5"/>
        </w:rPr>
        <w:t xml:space="preserve"> </w:t>
      </w:r>
      <w:r w:rsidRPr="00DB59EE">
        <w:t>commitment</w:t>
      </w:r>
      <w:r w:rsidRPr="00DB59EE">
        <w:rPr>
          <w:spacing w:val="-5"/>
        </w:rPr>
        <w:t xml:space="preserve"> </w:t>
      </w:r>
      <w:r w:rsidRPr="00DB59EE">
        <w:t>on</w:t>
      </w:r>
      <w:r w:rsidRPr="00DB59EE">
        <w:rPr>
          <w:spacing w:val="-4"/>
        </w:rPr>
        <w:t xml:space="preserve"> </w:t>
      </w:r>
      <w:r w:rsidRPr="00DB59EE">
        <w:t>retention</w:t>
      </w:r>
      <w:r w:rsidRPr="00DB59EE">
        <w:rPr>
          <w:spacing w:val="-4"/>
        </w:rPr>
        <w:t xml:space="preserve"> </w:t>
      </w:r>
      <w:r w:rsidRPr="00DB59EE">
        <w:t>in</w:t>
      </w:r>
      <w:r w:rsidRPr="00DB59EE">
        <w:rPr>
          <w:spacing w:val="-4"/>
        </w:rPr>
        <w:t xml:space="preserve"> </w:t>
      </w:r>
      <w:r w:rsidRPr="00DB59EE">
        <w:t>private</w:t>
      </w:r>
      <w:r w:rsidRPr="00DB59EE">
        <w:rPr>
          <w:spacing w:val="-3"/>
        </w:rPr>
        <w:t xml:space="preserve"> </w:t>
      </w:r>
      <w:r w:rsidRPr="00DB59EE">
        <w:t>security</w:t>
      </w:r>
      <w:r w:rsidRPr="00DB59EE">
        <w:rPr>
          <w:spacing w:val="-4"/>
        </w:rPr>
        <w:t xml:space="preserve"> </w:t>
      </w:r>
      <w:r w:rsidRPr="00DB59EE">
        <w:t>firms</w:t>
      </w:r>
      <w:r w:rsidRPr="00DB59EE">
        <w:rPr>
          <w:spacing w:val="-5"/>
        </w:rPr>
        <w:t xml:space="preserve"> </w:t>
      </w:r>
      <w:r w:rsidRPr="00DB59EE">
        <w:t xml:space="preserve">in </w:t>
      </w:r>
      <w:proofErr w:type="spellStart"/>
      <w:r w:rsidRPr="00DB59EE">
        <w:t>nairobi</w:t>
      </w:r>
      <w:proofErr w:type="spellEnd"/>
      <w:r w:rsidRPr="00DB59EE">
        <w:t xml:space="preserve"> City County, Kenya </w:t>
      </w:r>
      <w:proofErr w:type="gramStart"/>
      <w:r w:rsidRPr="00DB59EE">
        <w:t>In</w:t>
      </w:r>
      <w:proofErr w:type="gramEnd"/>
      <w:r w:rsidRPr="00DB59EE">
        <w:t xml:space="preserve">: </w:t>
      </w:r>
      <w:proofErr w:type="spellStart"/>
      <w:r w:rsidRPr="00DB59EE">
        <w:t>Isutsa</w:t>
      </w:r>
      <w:proofErr w:type="spellEnd"/>
      <w:r w:rsidRPr="00DB59EE">
        <w:t xml:space="preserve">, D. K. (Ed.). Proceedings of the Chuka University </w:t>
      </w:r>
      <w:r w:rsidRPr="00DB59EE">
        <w:rPr>
          <w:i w:val="0"/>
        </w:rPr>
        <w:t>9</w:t>
      </w:r>
      <w:r w:rsidRPr="00DB59EE">
        <w:t>th Annual International Research Conference held in Chuka University, Chuka, Kenya from</w:t>
      </w:r>
    </w:p>
    <w:p w:rsidR="00DB59EE" w:rsidRPr="00DB59EE" w:rsidRDefault="00DB59EE" w:rsidP="00DB59EE">
      <w:pPr>
        <w:spacing w:line="239" w:lineRule="exact"/>
        <w:ind w:right="356"/>
        <w:rPr>
          <w:i/>
          <w:sz w:val="24"/>
          <w:szCs w:val="24"/>
        </w:rPr>
      </w:pPr>
    </w:p>
    <w:p w:rsidR="004A64C3" w:rsidRDefault="004A64C3" w:rsidP="004A64C3">
      <w:pPr>
        <w:pStyle w:val="BodyText"/>
        <w:spacing w:before="3"/>
        <w:jc w:val="left"/>
        <w:rPr>
          <w:i/>
        </w:rPr>
      </w:pPr>
    </w:p>
    <w:p w:rsidR="004A64C3" w:rsidRDefault="004A64C3" w:rsidP="004A64C3">
      <w:pPr>
        <w:pStyle w:val="Heading5"/>
        <w:ind w:left="360"/>
      </w:pPr>
      <w:r>
        <w:rPr>
          <w:spacing w:val="-2"/>
        </w:rPr>
        <w:t>ABSTRACT</w:t>
      </w:r>
    </w:p>
    <w:p w:rsidR="004A64C3" w:rsidRDefault="004A64C3" w:rsidP="004A64C3">
      <w:pPr>
        <w:pStyle w:val="BodyText"/>
        <w:ind w:left="360" w:right="718"/>
      </w:pPr>
      <w:r>
        <w:t>The</w:t>
      </w:r>
      <w:r>
        <w:rPr>
          <w:spacing w:val="-2"/>
        </w:rPr>
        <w:t xml:space="preserve"> </w:t>
      </w:r>
      <w:r>
        <w:t>challenge</w:t>
      </w:r>
      <w:r>
        <w:rPr>
          <w:spacing w:val="-2"/>
        </w:rPr>
        <w:t xml:space="preserve"> </w:t>
      </w:r>
      <w:r>
        <w:t>of</w:t>
      </w:r>
      <w:r>
        <w:rPr>
          <w:spacing w:val="-4"/>
        </w:rPr>
        <w:t xml:space="preserve"> </w:t>
      </w:r>
      <w:r>
        <w:t>employee retention</w:t>
      </w:r>
      <w:r>
        <w:rPr>
          <w:spacing w:val="-1"/>
        </w:rPr>
        <w:t xml:space="preserve"> </w:t>
      </w:r>
      <w:r>
        <w:t>is</w:t>
      </w:r>
      <w:r>
        <w:rPr>
          <w:spacing w:val="-1"/>
        </w:rPr>
        <w:t xml:space="preserve"> </w:t>
      </w:r>
      <w:r>
        <w:t>a global</w:t>
      </w:r>
      <w:r>
        <w:rPr>
          <w:spacing w:val="-2"/>
        </w:rPr>
        <w:t xml:space="preserve"> </w:t>
      </w:r>
      <w:r>
        <w:t>problem</w:t>
      </w:r>
      <w:r>
        <w:rPr>
          <w:spacing w:val="-3"/>
        </w:rPr>
        <w:t xml:space="preserve"> </w:t>
      </w:r>
      <w:r>
        <w:t>that affects</w:t>
      </w:r>
      <w:r>
        <w:rPr>
          <w:spacing w:val="-1"/>
        </w:rPr>
        <w:t xml:space="preserve"> </w:t>
      </w:r>
      <w:r>
        <w:t>organizations</w:t>
      </w:r>
      <w:r>
        <w:rPr>
          <w:spacing w:val="-3"/>
        </w:rPr>
        <w:t xml:space="preserve"> </w:t>
      </w:r>
      <w:r>
        <w:t>in</w:t>
      </w:r>
      <w:r>
        <w:rPr>
          <w:spacing w:val="-3"/>
        </w:rPr>
        <w:t xml:space="preserve"> </w:t>
      </w:r>
      <w:r>
        <w:t>both developing</w:t>
      </w:r>
      <w:r>
        <w:rPr>
          <w:spacing w:val="-1"/>
        </w:rPr>
        <w:t xml:space="preserve"> </w:t>
      </w:r>
      <w:r>
        <w:t>and</w:t>
      </w:r>
      <w:r>
        <w:rPr>
          <w:spacing w:val="-1"/>
        </w:rPr>
        <w:t xml:space="preserve"> </w:t>
      </w:r>
      <w:r>
        <w:t>developed countries. Even though a lot has been done towards addressing the problem, the situation has continued to be experienced among private security firms in Nairobi City County, Kenya. The main objective of this study was to determine</w:t>
      </w:r>
      <w:r>
        <w:rPr>
          <w:spacing w:val="-13"/>
        </w:rPr>
        <w:t xml:space="preserve"> </w:t>
      </w:r>
      <w:r>
        <w:t>the</w:t>
      </w:r>
      <w:r>
        <w:rPr>
          <w:spacing w:val="-12"/>
        </w:rPr>
        <w:t xml:space="preserve"> </w:t>
      </w:r>
      <w:r>
        <w:t>influence</w:t>
      </w:r>
      <w:r>
        <w:rPr>
          <w:spacing w:val="-13"/>
        </w:rPr>
        <w:t xml:space="preserve"> </w:t>
      </w:r>
      <w:r>
        <w:t>of</w:t>
      </w:r>
      <w:r>
        <w:rPr>
          <w:spacing w:val="-12"/>
        </w:rPr>
        <w:t xml:space="preserve"> </w:t>
      </w:r>
      <w:r>
        <w:t>employee</w:t>
      </w:r>
      <w:r>
        <w:rPr>
          <w:spacing w:val="-13"/>
        </w:rPr>
        <w:t xml:space="preserve"> </w:t>
      </w:r>
      <w:r>
        <w:t>commitment</w:t>
      </w:r>
      <w:r>
        <w:rPr>
          <w:spacing w:val="-12"/>
        </w:rPr>
        <w:t xml:space="preserve"> </w:t>
      </w:r>
      <w:r>
        <w:t>on</w:t>
      </w:r>
      <w:r>
        <w:rPr>
          <w:spacing w:val="-13"/>
        </w:rPr>
        <w:t xml:space="preserve"> </w:t>
      </w:r>
      <w:r>
        <w:t>retention</w:t>
      </w:r>
      <w:r>
        <w:rPr>
          <w:spacing w:val="-12"/>
        </w:rPr>
        <w:t xml:space="preserve"> </w:t>
      </w:r>
      <w:r>
        <w:t>in</w:t>
      </w:r>
      <w:r>
        <w:rPr>
          <w:spacing w:val="-13"/>
        </w:rPr>
        <w:t xml:space="preserve"> </w:t>
      </w:r>
      <w:r>
        <w:t>private</w:t>
      </w:r>
      <w:r>
        <w:rPr>
          <w:spacing w:val="-12"/>
        </w:rPr>
        <w:t xml:space="preserve"> </w:t>
      </w:r>
      <w:r>
        <w:t>security</w:t>
      </w:r>
      <w:r>
        <w:rPr>
          <w:spacing w:val="-13"/>
        </w:rPr>
        <w:t xml:space="preserve"> </w:t>
      </w:r>
      <w:r>
        <w:t>firms</w:t>
      </w:r>
      <w:r>
        <w:rPr>
          <w:spacing w:val="-12"/>
        </w:rPr>
        <w:t xml:space="preserve"> </w:t>
      </w:r>
      <w:r>
        <w:t>in</w:t>
      </w:r>
      <w:r>
        <w:rPr>
          <w:spacing w:val="-13"/>
        </w:rPr>
        <w:t xml:space="preserve"> </w:t>
      </w:r>
      <w:r>
        <w:t>Nairobi</w:t>
      </w:r>
      <w:r>
        <w:rPr>
          <w:spacing w:val="-12"/>
        </w:rPr>
        <w:t xml:space="preserve"> </w:t>
      </w:r>
      <w:r>
        <w:t>City</w:t>
      </w:r>
      <w:r>
        <w:rPr>
          <w:spacing w:val="-13"/>
        </w:rPr>
        <w:t xml:space="preserve"> </w:t>
      </w:r>
      <w:r>
        <w:t>County,</w:t>
      </w:r>
      <w:r>
        <w:rPr>
          <w:spacing w:val="-12"/>
        </w:rPr>
        <w:t xml:space="preserve"> </w:t>
      </w:r>
      <w:r>
        <w:t>Kenya. The</w:t>
      </w:r>
      <w:r>
        <w:rPr>
          <w:spacing w:val="-7"/>
        </w:rPr>
        <w:t xml:space="preserve"> </w:t>
      </w:r>
      <w:r>
        <w:t>work</w:t>
      </w:r>
      <w:r>
        <w:rPr>
          <w:spacing w:val="-11"/>
        </w:rPr>
        <w:t xml:space="preserve"> </w:t>
      </w:r>
      <w:r>
        <w:t>environment</w:t>
      </w:r>
      <w:r>
        <w:rPr>
          <w:spacing w:val="-6"/>
        </w:rPr>
        <w:t xml:space="preserve"> </w:t>
      </w:r>
      <w:r>
        <w:t>was</w:t>
      </w:r>
      <w:r>
        <w:rPr>
          <w:spacing w:val="-8"/>
        </w:rPr>
        <w:t xml:space="preserve"> </w:t>
      </w:r>
      <w:r>
        <w:t>used</w:t>
      </w:r>
      <w:r>
        <w:rPr>
          <w:spacing w:val="-9"/>
        </w:rPr>
        <w:t xml:space="preserve"> </w:t>
      </w:r>
      <w:r>
        <w:t>as</w:t>
      </w:r>
      <w:r>
        <w:rPr>
          <w:spacing w:val="-11"/>
        </w:rPr>
        <w:t xml:space="preserve"> </w:t>
      </w:r>
      <w:r>
        <w:t>a</w:t>
      </w:r>
      <w:r>
        <w:rPr>
          <w:spacing w:val="-7"/>
        </w:rPr>
        <w:t xml:space="preserve"> </w:t>
      </w:r>
      <w:r>
        <w:t>moderating</w:t>
      </w:r>
      <w:r>
        <w:rPr>
          <w:spacing w:val="-9"/>
        </w:rPr>
        <w:t xml:space="preserve"> </w:t>
      </w:r>
      <w:r>
        <w:t>variable.</w:t>
      </w:r>
      <w:r>
        <w:rPr>
          <w:spacing w:val="-10"/>
        </w:rPr>
        <w:t xml:space="preserve"> </w:t>
      </w:r>
      <w:r>
        <w:t>The</w:t>
      </w:r>
      <w:r>
        <w:rPr>
          <w:spacing w:val="-10"/>
        </w:rPr>
        <w:t xml:space="preserve"> </w:t>
      </w:r>
      <w:r>
        <w:t>study</w:t>
      </w:r>
      <w:r>
        <w:rPr>
          <w:spacing w:val="-11"/>
        </w:rPr>
        <w:t xml:space="preserve"> </w:t>
      </w:r>
      <w:r>
        <w:t>adopted</w:t>
      </w:r>
      <w:r>
        <w:rPr>
          <w:spacing w:val="-9"/>
        </w:rPr>
        <w:t xml:space="preserve"> </w:t>
      </w:r>
      <w:r>
        <w:t>a</w:t>
      </w:r>
      <w:r>
        <w:rPr>
          <w:spacing w:val="-10"/>
        </w:rPr>
        <w:t xml:space="preserve"> </w:t>
      </w:r>
      <w:r>
        <w:t>descriptive</w:t>
      </w:r>
      <w:r>
        <w:rPr>
          <w:spacing w:val="-7"/>
        </w:rPr>
        <w:t xml:space="preserve"> </w:t>
      </w:r>
      <w:r>
        <w:t>research</w:t>
      </w:r>
      <w:r>
        <w:rPr>
          <w:spacing w:val="-11"/>
        </w:rPr>
        <w:t xml:space="preserve"> </w:t>
      </w:r>
      <w:r>
        <w:t>design.</w:t>
      </w:r>
      <w:r>
        <w:rPr>
          <w:spacing w:val="-10"/>
        </w:rPr>
        <w:t xml:space="preserve"> </w:t>
      </w:r>
      <w:r>
        <w:t>The</w:t>
      </w:r>
      <w:r>
        <w:rPr>
          <w:spacing w:val="-10"/>
        </w:rPr>
        <w:t xml:space="preserve"> </w:t>
      </w:r>
      <w:r>
        <w:t>target population of this research was 50 private security firms in Nairobi City County registered with Kenya Security Industry Association. Primary data was collected using a close-ended questionnaire. Data was analyzed with the aid of</w:t>
      </w:r>
      <w:r>
        <w:rPr>
          <w:spacing w:val="-13"/>
        </w:rPr>
        <w:t xml:space="preserve"> </w:t>
      </w:r>
      <w:r>
        <w:t>SPSS</w:t>
      </w:r>
      <w:r>
        <w:rPr>
          <w:spacing w:val="-12"/>
        </w:rPr>
        <w:t xml:space="preserve"> </w:t>
      </w:r>
      <w:r>
        <w:t>version</w:t>
      </w:r>
      <w:r>
        <w:rPr>
          <w:spacing w:val="-13"/>
        </w:rPr>
        <w:t xml:space="preserve"> </w:t>
      </w:r>
      <w:r>
        <w:t>25.0</w:t>
      </w:r>
      <w:r>
        <w:rPr>
          <w:spacing w:val="-12"/>
        </w:rPr>
        <w:t xml:space="preserve"> </w:t>
      </w:r>
      <w:r>
        <w:t>and</w:t>
      </w:r>
      <w:r>
        <w:rPr>
          <w:spacing w:val="-13"/>
        </w:rPr>
        <w:t xml:space="preserve"> </w:t>
      </w:r>
      <w:r>
        <w:t>presented</w:t>
      </w:r>
      <w:r>
        <w:rPr>
          <w:spacing w:val="-12"/>
        </w:rPr>
        <w:t xml:space="preserve"> </w:t>
      </w:r>
      <w:r>
        <w:t>using</w:t>
      </w:r>
      <w:r>
        <w:rPr>
          <w:spacing w:val="-13"/>
        </w:rPr>
        <w:t xml:space="preserve"> </w:t>
      </w:r>
      <w:r>
        <w:t>descriptive</w:t>
      </w:r>
      <w:r>
        <w:rPr>
          <w:spacing w:val="-12"/>
        </w:rPr>
        <w:t xml:space="preserve"> </w:t>
      </w:r>
      <w:r>
        <w:t>and</w:t>
      </w:r>
      <w:r>
        <w:rPr>
          <w:spacing w:val="-13"/>
        </w:rPr>
        <w:t xml:space="preserve"> </w:t>
      </w:r>
      <w:r>
        <w:t>inferential</w:t>
      </w:r>
      <w:r>
        <w:rPr>
          <w:spacing w:val="-12"/>
        </w:rPr>
        <w:t xml:space="preserve"> </w:t>
      </w:r>
      <w:r>
        <w:t>statistics.</w:t>
      </w:r>
      <w:r>
        <w:rPr>
          <w:spacing w:val="-13"/>
        </w:rPr>
        <w:t xml:space="preserve"> </w:t>
      </w:r>
      <w:r>
        <w:t>Simple</w:t>
      </w:r>
      <w:r>
        <w:rPr>
          <w:spacing w:val="-11"/>
        </w:rPr>
        <w:t xml:space="preserve"> </w:t>
      </w:r>
      <w:r>
        <w:t>and</w:t>
      </w:r>
      <w:r>
        <w:rPr>
          <w:spacing w:val="-9"/>
        </w:rPr>
        <w:t xml:space="preserve"> </w:t>
      </w:r>
      <w:r>
        <w:t>multiple</w:t>
      </w:r>
      <w:r>
        <w:rPr>
          <w:spacing w:val="-12"/>
        </w:rPr>
        <w:t xml:space="preserve"> </w:t>
      </w:r>
      <w:r>
        <w:t>regression</w:t>
      </w:r>
      <w:r>
        <w:rPr>
          <w:spacing w:val="-13"/>
        </w:rPr>
        <w:t xml:space="preserve"> </w:t>
      </w:r>
      <w:r>
        <w:t>analysis was</w:t>
      </w:r>
      <w:r>
        <w:rPr>
          <w:spacing w:val="-1"/>
        </w:rPr>
        <w:t xml:space="preserve"> </w:t>
      </w:r>
      <w:r>
        <w:t>used to</w:t>
      </w:r>
      <w:r>
        <w:rPr>
          <w:spacing w:val="-1"/>
        </w:rPr>
        <w:t xml:space="preserve"> </w:t>
      </w:r>
      <w:r>
        <w:t>establish</w:t>
      </w:r>
      <w:r>
        <w:rPr>
          <w:spacing w:val="-2"/>
        </w:rPr>
        <w:t xml:space="preserve"> </w:t>
      </w:r>
      <w:r>
        <w:t>the</w:t>
      </w:r>
      <w:r>
        <w:rPr>
          <w:spacing w:val="-1"/>
        </w:rPr>
        <w:t xml:space="preserve"> </w:t>
      </w:r>
      <w:r>
        <w:t>relationship between</w:t>
      </w:r>
      <w:r>
        <w:rPr>
          <w:spacing w:val="-1"/>
        </w:rPr>
        <w:t xml:space="preserve"> </w:t>
      </w:r>
      <w:r>
        <w:t>variables</w:t>
      </w:r>
      <w:r>
        <w:rPr>
          <w:spacing w:val="-1"/>
        </w:rPr>
        <w:t xml:space="preserve"> </w:t>
      </w:r>
      <w:r>
        <w:t>and the</w:t>
      </w:r>
      <w:r>
        <w:rPr>
          <w:spacing w:val="-1"/>
        </w:rPr>
        <w:t xml:space="preserve"> </w:t>
      </w:r>
      <w:r>
        <w:t>t-statistic</w:t>
      </w:r>
      <w:r>
        <w:rPr>
          <w:spacing w:val="-1"/>
        </w:rPr>
        <w:t xml:space="preserve"> </w:t>
      </w:r>
      <w:r>
        <w:t>at</w:t>
      </w:r>
      <w:r>
        <w:rPr>
          <w:spacing w:val="-1"/>
        </w:rPr>
        <w:t xml:space="preserve"> </w:t>
      </w:r>
      <w:r>
        <w:t>a</w:t>
      </w:r>
      <w:r>
        <w:rPr>
          <w:spacing w:val="-1"/>
        </w:rPr>
        <w:t xml:space="preserve"> </w:t>
      </w:r>
      <w:r>
        <w:t>95%</w:t>
      </w:r>
      <w:r>
        <w:rPr>
          <w:spacing w:val="-1"/>
        </w:rPr>
        <w:t xml:space="preserve"> </w:t>
      </w:r>
      <w:r>
        <w:t>significance level was</w:t>
      </w:r>
      <w:r>
        <w:rPr>
          <w:spacing w:val="-1"/>
        </w:rPr>
        <w:t xml:space="preserve"> </w:t>
      </w:r>
      <w:r>
        <w:t>adopted in testing the hypothesis of the study. The overall significance was tested using F-test. The study</w:t>
      </w:r>
      <w:r>
        <w:rPr>
          <w:spacing w:val="-1"/>
        </w:rPr>
        <w:t xml:space="preserve"> </w:t>
      </w:r>
      <w:r>
        <w:t>established a positive significant</w:t>
      </w:r>
      <w:r>
        <w:rPr>
          <w:spacing w:val="-3"/>
        </w:rPr>
        <w:t xml:space="preserve"> </w:t>
      </w:r>
      <w:r>
        <w:t>effect</w:t>
      </w:r>
      <w:r>
        <w:rPr>
          <w:spacing w:val="-3"/>
        </w:rPr>
        <w:t xml:space="preserve"> </w:t>
      </w:r>
      <w:r>
        <w:t>of</w:t>
      </w:r>
      <w:r>
        <w:rPr>
          <w:spacing w:val="-4"/>
        </w:rPr>
        <w:t xml:space="preserve"> </w:t>
      </w:r>
      <w:r>
        <w:t>employee commitment</w:t>
      </w:r>
      <w:r>
        <w:rPr>
          <w:spacing w:val="-3"/>
        </w:rPr>
        <w:t xml:space="preserve"> </w:t>
      </w:r>
      <w:r>
        <w:t>on</w:t>
      </w:r>
      <w:r>
        <w:rPr>
          <w:spacing w:val="-3"/>
        </w:rPr>
        <w:t xml:space="preserve"> </w:t>
      </w:r>
      <w:r>
        <w:t>retention</w:t>
      </w:r>
      <w:r>
        <w:rPr>
          <w:spacing w:val="-1"/>
        </w:rPr>
        <w:t xml:space="preserve"> </w:t>
      </w:r>
      <w:r>
        <w:t>with</w:t>
      </w:r>
      <w:r>
        <w:rPr>
          <w:spacing w:val="-1"/>
        </w:rPr>
        <w:t xml:space="preserve"> </w:t>
      </w:r>
      <w:r>
        <w:t>a</w:t>
      </w:r>
      <w:r>
        <w:rPr>
          <w:spacing w:val="-2"/>
        </w:rPr>
        <w:t xml:space="preserve"> </w:t>
      </w:r>
      <w:r>
        <w:t>regression</w:t>
      </w:r>
      <w:r>
        <w:rPr>
          <w:spacing w:val="-3"/>
        </w:rPr>
        <w:t xml:space="preserve"> </w:t>
      </w:r>
      <w:r>
        <w:t>coefficient</w:t>
      </w:r>
      <w:r>
        <w:rPr>
          <w:spacing w:val="-3"/>
        </w:rPr>
        <w:t xml:space="preserve"> </w:t>
      </w:r>
      <w:r>
        <w:t>of</w:t>
      </w:r>
      <w:r>
        <w:rPr>
          <w:spacing w:val="-4"/>
        </w:rPr>
        <w:t xml:space="preserve"> </w:t>
      </w:r>
      <w:r>
        <w:t>0.799</w:t>
      </w:r>
      <w:r>
        <w:rPr>
          <w:spacing w:val="-1"/>
        </w:rPr>
        <w:t xml:space="preserve"> </w:t>
      </w:r>
      <w:r>
        <w:t>and</w:t>
      </w:r>
      <w:r>
        <w:rPr>
          <w:spacing w:val="-1"/>
        </w:rPr>
        <w:t xml:space="preserve"> </w:t>
      </w:r>
      <w:r>
        <w:t>a</w:t>
      </w:r>
      <w:r>
        <w:rPr>
          <w:spacing w:val="-2"/>
        </w:rPr>
        <w:t xml:space="preserve"> </w:t>
      </w:r>
      <w:r>
        <w:t>p-value</w:t>
      </w:r>
      <w:r>
        <w:rPr>
          <w:spacing w:val="-2"/>
        </w:rPr>
        <w:t xml:space="preserve"> </w:t>
      </w:r>
      <w:r>
        <w:t>of</w:t>
      </w:r>
      <w:r>
        <w:rPr>
          <w:spacing w:val="-4"/>
        </w:rPr>
        <w:t xml:space="preserve"> </w:t>
      </w:r>
      <w:r>
        <w:t>0.000 implying that employee commitment affected retention. The interaction between work environment and employee commitment had a</w:t>
      </w:r>
      <w:r>
        <w:rPr>
          <w:spacing w:val="-1"/>
        </w:rPr>
        <w:t xml:space="preserve"> </w:t>
      </w:r>
      <w:r>
        <w:t>regression coefficient</w:t>
      </w:r>
      <w:r>
        <w:rPr>
          <w:spacing w:val="-1"/>
        </w:rPr>
        <w:t xml:space="preserve"> </w:t>
      </w:r>
      <w:r>
        <w:t>of</w:t>
      </w:r>
      <w:r>
        <w:rPr>
          <w:spacing w:val="-1"/>
        </w:rPr>
        <w:t xml:space="preserve"> </w:t>
      </w:r>
      <w:r>
        <w:t>2.330 and a</w:t>
      </w:r>
      <w:r>
        <w:rPr>
          <w:spacing w:val="-1"/>
        </w:rPr>
        <w:t xml:space="preserve"> </w:t>
      </w:r>
      <w:r>
        <w:t>p-value</w:t>
      </w:r>
      <w:r>
        <w:rPr>
          <w:spacing w:val="-1"/>
        </w:rPr>
        <w:t xml:space="preserve"> </w:t>
      </w:r>
      <w:r>
        <w:t>of 0.025 implying that work</w:t>
      </w:r>
      <w:r>
        <w:rPr>
          <w:spacing w:val="-1"/>
        </w:rPr>
        <w:t xml:space="preserve"> </w:t>
      </w:r>
      <w:r>
        <w:t>environment positively altered the relationship between employee commitment and retention. The study recommends that private security firms ought to put strategies that encourage employees to be committed to their work, to ensure increased retention. The findings of the research will contribute to theory, policy making, and understanding of human resource management practices to ensure an increase in employee retention.</w:t>
      </w:r>
    </w:p>
    <w:p w:rsidR="004A64C3" w:rsidRDefault="004A64C3" w:rsidP="004A64C3">
      <w:pPr>
        <w:pStyle w:val="BodyText"/>
        <w:ind w:left="360"/>
      </w:pPr>
      <w:r>
        <w:rPr>
          <w:b/>
        </w:rPr>
        <w:t>Keywords</w:t>
      </w:r>
      <w:r>
        <w:t>:</w:t>
      </w:r>
      <w:r>
        <w:rPr>
          <w:spacing w:val="-9"/>
        </w:rPr>
        <w:t xml:space="preserve"> </w:t>
      </w:r>
      <w:r>
        <w:t>Employee</w:t>
      </w:r>
      <w:r>
        <w:rPr>
          <w:spacing w:val="-7"/>
        </w:rPr>
        <w:t xml:space="preserve"> </w:t>
      </w:r>
      <w:r>
        <w:t>Commitment,</w:t>
      </w:r>
      <w:r>
        <w:rPr>
          <w:spacing w:val="-7"/>
        </w:rPr>
        <w:t xml:space="preserve"> </w:t>
      </w:r>
      <w:r>
        <w:t>Retention</w:t>
      </w:r>
      <w:r>
        <w:rPr>
          <w:spacing w:val="-9"/>
        </w:rPr>
        <w:t xml:space="preserve"> </w:t>
      </w:r>
      <w:r>
        <w:t>and</w:t>
      </w:r>
      <w:r>
        <w:rPr>
          <w:spacing w:val="-6"/>
        </w:rPr>
        <w:t xml:space="preserve"> </w:t>
      </w:r>
      <w:r>
        <w:t>Private</w:t>
      </w:r>
      <w:r>
        <w:rPr>
          <w:spacing w:val="-8"/>
        </w:rPr>
        <w:t xml:space="preserve"> </w:t>
      </w:r>
      <w:r>
        <w:t>Security</w:t>
      </w:r>
      <w:r>
        <w:rPr>
          <w:spacing w:val="-8"/>
        </w:rPr>
        <w:t xml:space="preserve"> </w:t>
      </w:r>
      <w:r>
        <w:rPr>
          <w:spacing w:val="-2"/>
        </w:rPr>
        <w:t>Firms</w:t>
      </w:r>
    </w:p>
    <w:p w:rsidR="004A64C3" w:rsidRDefault="004A64C3" w:rsidP="004A64C3">
      <w:pPr>
        <w:pStyle w:val="BodyText"/>
        <w:spacing w:before="4"/>
        <w:jc w:val="left"/>
      </w:pPr>
    </w:p>
    <w:p w:rsidR="004A64C3" w:rsidRDefault="004A64C3" w:rsidP="004A64C3">
      <w:pPr>
        <w:pStyle w:val="Heading5"/>
        <w:ind w:left="360"/>
      </w:pPr>
      <w:r>
        <w:rPr>
          <w:spacing w:val="-2"/>
        </w:rPr>
        <w:t>INTRODUCTION</w:t>
      </w:r>
    </w:p>
    <w:p w:rsidR="004A64C3" w:rsidRDefault="004A64C3" w:rsidP="004A64C3">
      <w:pPr>
        <w:pStyle w:val="BodyText"/>
        <w:ind w:left="360" w:right="718"/>
      </w:pPr>
      <w:r>
        <w:t>Employee</w:t>
      </w:r>
      <w:r>
        <w:rPr>
          <w:spacing w:val="-7"/>
        </w:rPr>
        <w:t xml:space="preserve"> </w:t>
      </w:r>
      <w:r>
        <w:t>commitment</w:t>
      </w:r>
      <w:r>
        <w:rPr>
          <w:spacing w:val="-8"/>
        </w:rPr>
        <w:t xml:space="preserve"> </w:t>
      </w:r>
      <w:r>
        <w:t>is</w:t>
      </w:r>
      <w:r>
        <w:rPr>
          <w:spacing w:val="-9"/>
        </w:rPr>
        <w:t xml:space="preserve"> </w:t>
      </w:r>
      <w:r>
        <w:t>termed</w:t>
      </w:r>
      <w:r>
        <w:rPr>
          <w:spacing w:val="-6"/>
        </w:rPr>
        <w:t xml:space="preserve"> </w:t>
      </w:r>
      <w:r>
        <w:t>as</w:t>
      </w:r>
      <w:r>
        <w:rPr>
          <w:spacing w:val="-8"/>
        </w:rPr>
        <w:t xml:space="preserve"> </w:t>
      </w:r>
      <w:r>
        <w:t>the</w:t>
      </w:r>
      <w:r>
        <w:rPr>
          <w:spacing w:val="-7"/>
        </w:rPr>
        <w:t xml:space="preserve"> </w:t>
      </w:r>
      <w:r>
        <w:t>amount</w:t>
      </w:r>
      <w:r>
        <w:rPr>
          <w:spacing w:val="-8"/>
        </w:rPr>
        <w:t xml:space="preserve"> </w:t>
      </w:r>
      <w:r>
        <w:t>of</w:t>
      </w:r>
      <w:r>
        <w:rPr>
          <w:spacing w:val="-9"/>
        </w:rPr>
        <w:t xml:space="preserve"> </w:t>
      </w:r>
      <w:r>
        <w:t>passion</w:t>
      </w:r>
      <w:r>
        <w:rPr>
          <w:spacing w:val="-9"/>
        </w:rPr>
        <w:t xml:space="preserve"> </w:t>
      </w:r>
      <w:r>
        <w:t>a</w:t>
      </w:r>
      <w:r>
        <w:rPr>
          <w:spacing w:val="-7"/>
        </w:rPr>
        <w:t xml:space="preserve"> </w:t>
      </w:r>
      <w:r>
        <w:t>worker</w:t>
      </w:r>
      <w:r>
        <w:rPr>
          <w:spacing w:val="-7"/>
        </w:rPr>
        <w:t xml:space="preserve"> </w:t>
      </w:r>
      <w:r>
        <w:t>holds</w:t>
      </w:r>
      <w:r>
        <w:rPr>
          <w:spacing w:val="-8"/>
        </w:rPr>
        <w:t xml:space="preserve"> </w:t>
      </w:r>
      <w:r>
        <w:t>towards</w:t>
      </w:r>
      <w:r>
        <w:rPr>
          <w:spacing w:val="-8"/>
        </w:rPr>
        <w:t xml:space="preserve"> </w:t>
      </w:r>
      <w:r>
        <w:t>the</w:t>
      </w:r>
      <w:r>
        <w:rPr>
          <w:spacing w:val="-7"/>
        </w:rPr>
        <w:t xml:space="preserve"> </w:t>
      </w:r>
      <w:r>
        <w:t>duties</w:t>
      </w:r>
      <w:r>
        <w:rPr>
          <w:spacing w:val="-8"/>
        </w:rPr>
        <w:t xml:space="preserve"> </w:t>
      </w:r>
      <w:r>
        <w:t>allocated</w:t>
      </w:r>
      <w:r>
        <w:rPr>
          <w:spacing w:val="-7"/>
        </w:rPr>
        <w:t xml:space="preserve"> </w:t>
      </w:r>
      <w:r>
        <w:t>to</w:t>
      </w:r>
      <w:r>
        <w:rPr>
          <w:spacing w:val="-9"/>
        </w:rPr>
        <w:t xml:space="preserve"> </w:t>
      </w:r>
      <w:r>
        <w:t>them</w:t>
      </w:r>
      <w:r>
        <w:rPr>
          <w:spacing w:val="-12"/>
        </w:rPr>
        <w:t xml:space="preserve"> </w:t>
      </w:r>
      <w:r>
        <w:t>at</w:t>
      </w:r>
      <w:r>
        <w:rPr>
          <w:spacing w:val="-8"/>
        </w:rPr>
        <w:t xml:space="preserve"> </w:t>
      </w:r>
      <w:r>
        <w:t xml:space="preserve">their workplace (Meyer, &amp; </w:t>
      </w:r>
      <w:proofErr w:type="spellStart"/>
      <w:r>
        <w:t>Herscovitch</w:t>
      </w:r>
      <w:proofErr w:type="spellEnd"/>
      <w:r>
        <w:t>, 2001). It is also defined as a sense of obligation that an employee holds to the vision,</w:t>
      </w:r>
      <w:r>
        <w:rPr>
          <w:spacing w:val="-2"/>
        </w:rPr>
        <w:t xml:space="preserve"> </w:t>
      </w:r>
      <w:r>
        <w:t>goals,</w:t>
      </w:r>
      <w:r>
        <w:rPr>
          <w:spacing w:val="-2"/>
        </w:rPr>
        <w:t xml:space="preserve"> </w:t>
      </w:r>
      <w:r>
        <w:t>objectives,</w:t>
      </w:r>
      <w:r>
        <w:rPr>
          <w:spacing w:val="-2"/>
        </w:rPr>
        <w:t xml:space="preserve"> </w:t>
      </w:r>
      <w:r>
        <w:t>and mission</w:t>
      </w:r>
      <w:r>
        <w:rPr>
          <w:spacing w:val="-3"/>
        </w:rPr>
        <w:t xml:space="preserve"> </w:t>
      </w:r>
      <w:r>
        <w:t>of</w:t>
      </w:r>
      <w:r>
        <w:rPr>
          <w:spacing w:val="-4"/>
        </w:rPr>
        <w:t xml:space="preserve"> </w:t>
      </w:r>
      <w:r>
        <w:t>the</w:t>
      </w:r>
      <w:r>
        <w:rPr>
          <w:spacing w:val="-1"/>
        </w:rPr>
        <w:t xml:space="preserve"> </w:t>
      </w:r>
      <w:r>
        <w:t>firm</w:t>
      </w:r>
      <w:r>
        <w:rPr>
          <w:spacing w:val="-4"/>
        </w:rPr>
        <w:t xml:space="preserve"> </w:t>
      </w:r>
      <w:r>
        <w:t>they</w:t>
      </w:r>
      <w:r>
        <w:rPr>
          <w:spacing w:val="-3"/>
        </w:rPr>
        <w:t xml:space="preserve"> </w:t>
      </w:r>
      <w:r>
        <w:t>are</w:t>
      </w:r>
      <w:r>
        <w:rPr>
          <w:spacing w:val="-1"/>
        </w:rPr>
        <w:t xml:space="preserve"> </w:t>
      </w:r>
      <w:r>
        <w:t>working</w:t>
      </w:r>
      <w:r>
        <w:rPr>
          <w:spacing w:val="-3"/>
        </w:rPr>
        <w:t xml:space="preserve"> </w:t>
      </w:r>
      <w:r>
        <w:t>for</w:t>
      </w:r>
      <w:r>
        <w:rPr>
          <w:spacing w:val="-2"/>
        </w:rPr>
        <w:t xml:space="preserve"> </w:t>
      </w:r>
      <w:r>
        <w:t>(Mercy,</w:t>
      </w:r>
      <w:r>
        <w:rPr>
          <w:spacing w:val="-2"/>
        </w:rPr>
        <w:t xml:space="preserve"> </w:t>
      </w:r>
      <w:r>
        <w:t>2014).</w:t>
      </w:r>
      <w:r>
        <w:rPr>
          <w:spacing w:val="-4"/>
        </w:rPr>
        <w:t xml:space="preserve"> </w:t>
      </w:r>
      <w:r>
        <w:t>Engaged</w:t>
      </w:r>
      <w:r>
        <w:rPr>
          <w:spacing w:val="-2"/>
        </w:rPr>
        <w:t xml:space="preserve"> </w:t>
      </w:r>
      <w:r>
        <w:t>employees</w:t>
      </w:r>
      <w:r>
        <w:rPr>
          <w:spacing w:val="-3"/>
        </w:rPr>
        <w:t xml:space="preserve"> </w:t>
      </w:r>
      <w:r>
        <w:t>are</w:t>
      </w:r>
      <w:r>
        <w:rPr>
          <w:spacing w:val="-2"/>
        </w:rPr>
        <w:t xml:space="preserve"> </w:t>
      </w:r>
      <w:r>
        <w:t>said</w:t>
      </w:r>
      <w:r>
        <w:rPr>
          <w:spacing w:val="-2"/>
        </w:rPr>
        <w:t xml:space="preserve"> </w:t>
      </w:r>
      <w:r>
        <w:t>to be committed when they identify themselves with their organization and are not willing to leave.</w:t>
      </w:r>
      <w:r>
        <w:rPr>
          <w:spacing w:val="40"/>
        </w:rPr>
        <w:t xml:space="preserve"> </w:t>
      </w:r>
      <w:r>
        <w:t>An employee is termed to be committed when he is completely dedicated to his duties, reliable, and aligned to organizational goals, vision</w:t>
      </w:r>
      <w:r>
        <w:rPr>
          <w:spacing w:val="-2"/>
        </w:rPr>
        <w:t xml:space="preserve"> </w:t>
      </w:r>
      <w:r>
        <w:t>and mission</w:t>
      </w:r>
      <w:r>
        <w:rPr>
          <w:spacing w:val="-2"/>
        </w:rPr>
        <w:t xml:space="preserve"> </w:t>
      </w:r>
      <w:r>
        <w:t>(Ibrahim</w:t>
      </w:r>
      <w:r>
        <w:rPr>
          <w:spacing w:val="-2"/>
        </w:rPr>
        <w:t xml:space="preserve"> </w:t>
      </w:r>
      <w:r>
        <w:t>&amp;</w:t>
      </w:r>
      <w:r>
        <w:rPr>
          <w:spacing w:val="-2"/>
        </w:rPr>
        <w:t xml:space="preserve"> </w:t>
      </w:r>
      <w:proofErr w:type="spellStart"/>
      <w:r>
        <w:t>Falasi</w:t>
      </w:r>
      <w:proofErr w:type="spellEnd"/>
      <w:r>
        <w:t>,</w:t>
      </w:r>
      <w:r>
        <w:rPr>
          <w:spacing w:val="-1"/>
        </w:rPr>
        <w:t xml:space="preserve"> </w:t>
      </w:r>
      <w:r>
        <w:t>2014).</w:t>
      </w:r>
      <w:r>
        <w:rPr>
          <w:spacing w:val="-3"/>
        </w:rPr>
        <w:t xml:space="preserve"> </w:t>
      </w:r>
      <w:r>
        <w:t>Employee commitment</w:t>
      </w:r>
      <w:r>
        <w:rPr>
          <w:spacing w:val="-1"/>
        </w:rPr>
        <w:t xml:space="preserve"> </w:t>
      </w:r>
      <w:r>
        <w:t>is</w:t>
      </w:r>
      <w:r>
        <w:rPr>
          <w:spacing w:val="-2"/>
        </w:rPr>
        <w:t xml:space="preserve"> </w:t>
      </w:r>
      <w:r>
        <w:t>influenced by</w:t>
      </w:r>
      <w:r>
        <w:rPr>
          <w:spacing w:val="-4"/>
        </w:rPr>
        <w:t xml:space="preserve"> </w:t>
      </w:r>
      <w:r>
        <w:t>numerous factors</w:t>
      </w:r>
      <w:r>
        <w:rPr>
          <w:spacing w:val="-1"/>
        </w:rPr>
        <w:t xml:space="preserve"> </w:t>
      </w:r>
      <w:r>
        <w:t>for instance; the time of</w:t>
      </w:r>
      <w:r>
        <w:rPr>
          <w:spacing w:val="-1"/>
        </w:rPr>
        <w:t xml:space="preserve"> </w:t>
      </w:r>
      <w:r>
        <w:t>life an</w:t>
      </w:r>
      <w:r>
        <w:rPr>
          <w:spacing w:val="-1"/>
        </w:rPr>
        <w:t xml:space="preserve"> </w:t>
      </w:r>
      <w:r>
        <w:t>employee has been</w:t>
      </w:r>
      <w:r>
        <w:rPr>
          <w:spacing w:val="-1"/>
        </w:rPr>
        <w:t xml:space="preserve"> </w:t>
      </w:r>
      <w:r>
        <w:t>in the company, leadership, and job design</w:t>
      </w:r>
      <w:r>
        <w:rPr>
          <w:spacing w:val="-1"/>
        </w:rPr>
        <w:t xml:space="preserve"> </w:t>
      </w:r>
      <w:r>
        <w:t>(</w:t>
      </w:r>
      <w:proofErr w:type="spellStart"/>
      <w:r>
        <w:t>Luthans</w:t>
      </w:r>
      <w:proofErr w:type="spellEnd"/>
      <w:r>
        <w:t xml:space="preserve">, 2000). For organizations to ensure employee commitment they should be dedicated to ensuring employee empowerment, open and free </w:t>
      </w:r>
      <w:r>
        <w:lastRenderedPageBreak/>
        <w:t>communication, strong work ethics, and a culture of trust and innovation (Janssen, 2004).</w:t>
      </w:r>
    </w:p>
    <w:p w:rsidR="004A64C3" w:rsidRDefault="004A64C3" w:rsidP="004A64C3">
      <w:pPr>
        <w:pStyle w:val="BodyText"/>
        <w:spacing w:before="228"/>
        <w:ind w:left="360" w:right="718"/>
      </w:pPr>
      <w:proofErr w:type="spellStart"/>
      <w:r>
        <w:t>Cesário</w:t>
      </w:r>
      <w:proofErr w:type="spellEnd"/>
      <w:r>
        <w:t xml:space="preserve"> and </w:t>
      </w:r>
      <w:proofErr w:type="spellStart"/>
      <w:r>
        <w:t>Chambel</w:t>
      </w:r>
      <w:proofErr w:type="spellEnd"/>
      <w:r>
        <w:t xml:space="preserve"> (2017)</w:t>
      </w:r>
      <w:r>
        <w:rPr>
          <w:spacing w:val="-3"/>
        </w:rPr>
        <w:t xml:space="preserve"> </w:t>
      </w:r>
      <w:r>
        <w:t>displayed three major</w:t>
      </w:r>
      <w:r>
        <w:rPr>
          <w:spacing w:val="-1"/>
        </w:rPr>
        <w:t xml:space="preserve"> </w:t>
      </w:r>
      <w:r>
        <w:t>types of employee commitment; an affective commitment which is, workers’ emotional closeness and engrossment with the company, continuance commitment which is, the prolongation of the period of service stimulated by the expenses connected with exiting the firm, and normative commitment that is, dedication to staying at the workplace coming up from pressure exerted from the outside. Employees</w:t>
      </w:r>
      <w:r>
        <w:rPr>
          <w:spacing w:val="-8"/>
        </w:rPr>
        <w:t xml:space="preserve"> </w:t>
      </w:r>
      <w:r>
        <w:t>with</w:t>
      </w:r>
      <w:r>
        <w:rPr>
          <w:spacing w:val="-9"/>
        </w:rPr>
        <w:t xml:space="preserve"> </w:t>
      </w:r>
      <w:r>
        <w:t>sentimental</w:t>
      </w:r>
      <w:r>
        <w:rPr>
          <w:spacing w:val="-10"/>
        </w:rPr>
        <w:t xml:space="preserve"> </w:t>
      </w:r>
      <w:r>
        <w:t>commitment</w:t>
      </w:r>
      <w:r>
        <w:rPr>
          <w:spacing w:val="-10"/>
        </w:rPr>
        <w:t xml:space="preserve"> </w:t>
      </w:r>
      <w:r>
        <w:t>can</w:t>
      </w:r>
      <w:r>
        <w:rPr>
          <w:spacing w:val="-11"/>
        </w:rPr>
        <w:t xml:space="preserve"> </w:t>
      </w:r>
      <w:r>
        <w:t>be</w:t>
      </w:r>
      <w:r>
        <w:rPr>
          <w:spacing w:val="-10"/>
        </w:rPr>
        <w:t xml:space="preserve"> </w:t>
      </w:r>
      <w:r>
        <w:t>considered</w:t>
      </w:r>
      <w:r>
        <w:rPr>
          <w:spacing w:val="-9"/>
        </w:rPr>
        <w:t xml:space="preserve"> </w:t>
      </w:r>
      <w:r>
        <w:t>most</w:t>
      </w:r>
      <w:r>
        <w:rPr>
          <w:spacing w:val="-10"/>
        </w:rPr>
        <w:t xml:space="preserve"> </w:t>
      </w:r>
      <w:r>
        <w:t>desirable</w:t>
      </w:r>
      <w:r>
        <w:rPr>
          <w:spacing w:val="-10"/>
        </w:rPr>
        <w:t xml:space="preserve"> </w:t>
      </w:r>
      <w:r>
        <w:t>for</w:t>
      </w:r>
      <w:r>
        <w:rPr>
          <w:spacing w:val="-10"/>
        </w:rPr>
        <w:t xml:space="preserve"> </w:t>
      </w:r>
      <w:r>
        <w:t>the</w:t>
      </w:r>
      <w:r>
        <w:rPr>
          <w:spacing w:val="-10"/>
        </w:rPr>
        <w:t xml:space="preserve"> </w:t>
      </w:r>
      <w:r>
        <w:t>company</w:t>
      </w:r>
      <w:r>
        <w:rPr>
          <w:spacing w:val="-11"/>
        </w:rPr>
        <w:t xml:space="preserve"> </w:t>
      </w:r>
      <w:r>
        <w:t>since</w:t>
      </w:r>
      <w:r>
        <w:rPr>
          <w:spacing w:val="-10"/>
        </w:rPr>
        <w:t xml:space="preserve"> </w:t>
      </w:r>
      <w:r>
        <w:t>they</w:t>
      </w:r>
      <w:r>
        <w:rPr>
          <w:spacing w:val="-11"/>
        </w:rPr>
        <w:t xml:space="preserve"> </w:t>
      </w:r>
      <w:r>
        <w:t>are</w:t>
      </w:r>
      <w:r>
        <w:rPr>
          <w:spacing w:val="-8"/>
        </w:rPr>
        <w:t xml:space="preserve"> </w:t>
      </w:r>
      <w:r>
        <w:t>most</w:t>
      </w:r>
      <w:r>
        <w:rPr>
          <w:spacing w:val="-10"/>
        </w:rPr>
        <w:t xml:space="preserve"> </w:t>
      </w:r>
      <w:r>
        <w:t xml:space="preserve">likely to stay longer and contribute to the firm’s performance. </w:t>
      </w:r>
      <w:proofErr w:type="spellStart"/>
      <w:r>
        <w:t>Princy</w:t>
      </w:r>
      <w:proofErr w:type="spellEnd"/>
      <w:r>
        <w:t xml:space="preserve"> and </w:t>
      </w:r>
      <w:proofErr w:type="spellStart"/>
      <w:r>
        <w:t>Rebeka</w:t>
      </w:r>
      <w:proofErr w:type="spellEnd"/>
      <w:r>
        <w:t xml:space="preserve"> (2019) did a study on employee commitment to organization performance and resolved that commitment had an impact on organizational performance. This study focused on performance whereas the current study focused on retention.</w:t>
      </w:r>
    </w:p>
    <w:p w:rsidR="004A64C3" w:rsidRDefault="004A64C3" w:rsidP="004A64C3">
      <w:pPr>
        <w:pStyle w:val="BodyText"/>
        <w:spacing w:before="229"/>
        <w:ind w:left="360" w:right="718"/>
      </w:pPr>
      <w:r>
        <w:t>Work environment comprises all factors that affect employee productivity. It is the relationship that occurs between the worker and their work environment (</w:t>
      </w:r>
      <w:proofErr w:type="spellStart"/>
      <w:r>
        <w:t>Nasidi</w:t>
      </w:r>
      <w:proofErr w:type="spellEnd"/>
      <w:r>
        <w:t xml:space="preserve"> </w:t>
      </w:r>
      <w:r>
        <w:rPr>
          <w:i/>
        </w:rPr>
        <w:t xml:space="preserve">et al., </w:t>
      </w:r>
      <w:r>
        <w:t>2019). The work environment is made up of factors such as organizational support, supervisory support, peer support, and rate of pay (Cromwell &amp; Kolb, 2004). A conducive supportive</w:t>
      </w:r>
      <w:r>
        <w:rPr>
          <w:spacing w:val="-4"/>
        </w:rPr>
        <w:t xml:space="preserve"> </w:t>
      </w:r>
      <w:r>
        <w:t>work</w:t>
      </w:r>
      <w:r>
        <w:rPr>
          <w:spacing w:val="-6"/>
        </w:rPr>
        <w:t xml:space="preserve"> </w:t>
      </w:r>
      <w:r>
        <w:t>environment</w:t>
      </w:r>
      <w:r>
        <w:rPr>
          <w:spacing w:val="-5"/>
        </w:rPr>
        <w:t xml:space="preserve"> </w:t>
      </w:r>
      <w:r>
        <w:t>is</w:t>
      </w:r>
      <w:r>
        <w:rPr>
          <w:spacing w:val="-8"/>
        </w:rPr>
        <w:t xml:space="preserve"> </w:t>
      </w:r>
      <w:r>
        <w:t>important</w:t>
      </w:r>
      <w:r>
        <w:rPr>
          <w:spacing w:val="-7"/>
        </w:rPr>
        <w:t xml:space="preserve"> </w:t>
      </w:r>
      <w:r>
        <w:t>in</w:t>
      </w:r>
      <w:r>
        <w:rPr>
          <w:spacing w:val="-8"/>
        </w:rPr>
        <w:t xml:space="preserve"> </w:t>
      </w:r>
      <w:r>
        <w:t>ensuring</w:t>
      </w:r>
      <w:r>
        <w:rPr>
          <w:spacing w:val="-6"/>
        </w:rPr>
        <w:t xml:space="preserve"> </w:t>
      </w:r>
      <w:r>
        <w:t>employees</w:t>
      </w:r>
      <w:r>
        <w:rPr>
          <w:spacing w:val="-7"/>
        </w:rPr>
        <w:t xml:space="preserve"> </w:t>
      </w:r>
      <w:r>
        <w:t>remain</w:t>
      </w:r>
      <w:r>
        <w:rPr>
          <w:spacing w:val="-8"/>
        </w:rPr>
        <w:t xml:space="preserve"> </w:t>
      </w:r>
      <w:r>
        <w:t>engaged</w:t>
      </w:r>
      <w:r>
        <w:rPr>
          <w:spacing w:val="-5"/>
        </w:rPr>
        <w:t xml:space="preserve"> </w:t>
      </w:r>
      <w:r>
        <w:t>and</w:t>
      </w:r>
      <w:r>
        <w:rPr>
          <w:spacing w:val="-3"/>
        </w:rPr>
        <w:t xml:space="preserve"> </w:t>
      </w:r>
      <w:r>
        <w:t>work</w:t>
      </w:r>
      <w:r>
        <w:rPr>
          <w:spacing w:val="-8"/>
        </w:rPr>
        <w:t xml:space="preserve"> </w:t>
      </w:r>
      <w:r>
        <w:t>in</w:t>
      </w:r>
      <w:r>
        <w:rPr>
          <w:spacing w:val="-8"/>
        </w:rPr>
        <w:t xml:space="preserve"> </w:t>
      </w:r>
      <w:r>
        <w:t>the</w:t>
      </w:r>
      <w:r>
        <w:rPr>
          <w:spacing w:val="-6"/>
        </w:rPr>
        <w:t xml:space="preserve"> </w:t>
      </w:r>
      <w:r>
        <w:t>organization</w:t>
      </w:r>
      <w:r>
        <w:rPr>
          <w:spacing w:val="-6"/>
        </w:rPr>
        <w:t xml:space="preserve"> </w:t>
      </w:r>
      <w:r>
        <w:t>for</w:t>
      </w:r>
      <w:r>
        <w:rPr>
          <w:spacing w:val="-6"/>
        </w:rPr>
        <w:t xml:space="preserve"> </w:t>
      </w:r>
      <w:r>
        <w:t xml:space="preserve">an extended period (Rhoades </w:t>
      </w:r>
      <w:r>
        <w:rPr>
          <w:i/>
        </w:rPr>
        <w:t xml:space="preserve">et al., </w:t>
      </w:r>
      <w:r>
        <w:t xml:space="preserve">2001). A conducive work environment ensures employees stay engaged with an increased intention to remain in the firm for long, it improves the commitment and loyalty of employees in return, strengthening the workers’ mental connection with their organization (Rhoades </w:t>
      </w:r>
      <w:r>
        <w:rPr>
          <w:i/>
        </w:rPr>
        <w:t xml:space="preserve">et al., </w:t>
      </w:r>
      <w:r>
        <w:t>2001). Past research has revealed</w:t>
      </w:r>
      <w:r>
        <w:rPr>
          <w:spacing w:val="-10"/>
        </w:rPr>
        <w:t xml:space="preserve"> </w:t>
      </w:r>
      <w:r>
        <w:t>that</w:t>
      </w:r>
      <w:r>
        <w:rPr>
          <w:spacing w:val="-9"/>
        </w:rPr>
        <w:t xml:space="preserve"> </w:t>
      </w:r>
      <w:r>
        <w:t>good</w:t>
      </w:r>
      <w:r>
        <w:rPr>
          <w:spacing w:val="-10"/>
        </w:rPr>
        <w:t xml:space="preserve"> </w:t>
      </w:r>
      <w:r>
        <w:t>organizational</w:t>
      </w:r>
      <w:r>
        <w:rPr>
          <w:spacing w:val="-11"/>
        </w:rPr>
        <w:t xml:space="preserve"> </w:t>
      </w:r>
      <w:r>
        <w:t>support</w:t>
      </w:r>
      <w:r>
        <w:rPr>
          <w:spacing w:val="-11"/>
        </w:rPr>
        <w:t xml:space="preserve"> </w:t>
      </w:r>
      <w:r>
        <w:t>results</w:t>
      </w:r>
      <w:r>
        <w:rPr>
          <w:spacing w:val="-11"/>
        </w:rPr>
        <w:t xml:space="preserve"> </w:t>
      </w:r>
      <w:r>
        <w:t>in</w:t>
      </w:r>
      <w:r>
        <w:rPr>
          <w:spacing w:val="-11"/>
        </w:rPr>
        <w:t xml:space="preserve"> </w:t>
      </w:r>
      <w:r>
        <w:t>increased</w:t>
      </w:r>
      <w:r>
        <w:rPr>
          <w:spacing w:val="-7"/>
        </w:rPr>
        <w:t xml:space="preserve"> </w:t>
      </w:r>
      <w:r>
        <w:t>employee</w:t>
      </w:r>
      <w:r>
        <w:rPr>
          <w:spacing w:val="-8"/>
        </w:rPr>
        <w:t xml:space="preserve"> </w:t>
      </w:r>
      <w:r>
        <w:t>involvement,</w:t>
      </w:r>
      <w:r>
        <w:rPr>
          <w:spacing w:val="-11"/>
        </w:rPr>
        <w:t xml:space="preserve"> </w:t>
      </w:r>
      <w:r>
        <w:t>and</w:t>
      </w:r>
      <w:r>
        <w:rPr>
          <w:spacing w:val="-10"/>
        </w:rPr>
        <w:t xml:space="preserve"> </w:t>
      </w:r>
      <w:r>
        <w:t>a</w:t>
      </w:r>
      <w:r>
        <w:rPr>
          <w:spacing w:val="-8"/>
        </w:rPr>
        <w:t xml:space="preserve"> </w:t>
      </w:r>
      <w:r>
        <w:t>firm’s</w:t>
      </w:r>
      <w:r>
        <w:rPr>
          <w:spacing w:val="-11"/>
        </w:rPr>
        <w:t xml:space="preserve"> </w:t>
      </w:r>
      <w:r>
        <w:t>commitment</w:t>
      </w:r>
      <w:r>
        <w:rPr>
          <w:spacing w:val="-7"/>
        </w:rPr>
        <w:t xml:space="preserve"> </w:t>
      </w:r>
      <w:r>
        <w:t>which further</w:t>
      </w:r>
      <w:r>
        <w:rPr>
          <w:spacing w:val="14"/>
        </w:rPr>
        <w:t xml:space="preserve"> </w:t>
      </w:r>
      <w:r>
        <w:t>results</w:t>
      </w:r>
      <w:r>
        <w:rPr>
          <w:spacing w:val="12"/>
        </w:rPr>
        <w:t xml:space="preserve"> </w:t>
      </w:r>
      <w:r>
        <w:t>in</w:t>
      </w:r>
      <w:r>
        <w:rPr>
          <w:spacing w:val="12"/>
        </w:rPr>
        <w:t xml:space="preserve"> </w:t>
      </w:r>
      <w:r>
        <w:t>a</w:t>
      </w:r>
      <w:r>
        <w:rPr>
          <w:spacing w:val="14"/>
        </w:rPr>
        <w:t xml:space="preserve"> </w:t>
      </w:r>
      <w:r>
        <w:t>decreased</w:t>
      </w:r>
      <w:r>
        <w:rPr>
          <w:spacing w:val="17"/>
        </w:rPr>
        <w:t xml:space="preserve"> </w:t>
      </w:r>
      <w:r>
        <w:t>rate</w:t>
      </w:r>
      <w:r>
        <w:rPr>
          <w:spacing w:val="14"/>
        </w:rPr>
        <w:t xml:space="preserve"> </w:t>
      </w:r>
      <w:r>
        <w:t>of</w:t>
      </w:r>
      <w:r>
        <w:rPr>
          <w:spacing w:val="12"/>
        </w:rPr>
        <w:t xml:space="preserve"> </w:t>
      </w:r>
      <w:r>
        <w:t>turnover</w:t>
      </w:r>
      <w:r>
        <w:rPr>
          <w:spacing w:val="14"/>
        </w:rPr>
        <w:t xml:space="preserve"> </w:t>
      </w:r>
      <w:r>
        <w:t>(</w:t>
      </w:r>
      <w:proofErr w:type="spellStart"/>
      <w:r>
        <w:t>Eisenberger</w:t>
      </w:r>
      <w:proofErr w:type="spellEnd"/>
      <w:r>
        <w:rPr>
          <w:spacing w:val="22"/>
        </w:rPr>
        <w:t xml:space="preserve"> </w:t>
      </w:r>
      <w:r>
        <w:rPr>
          <w:i/>
        </w:rPr>
        <w:t>et</w:t>
      </w:r>
      <w:r>
        <w:rPr>
          <w:i/>
          <w:spacing w:val="14"/>
        </w:rPr>
        <w:t xml:space="preserve"> </w:t>
      </w:r>
      <w:r>
        <w:rPr>
          <w:i/>
        </w:rPr>
        <w:t>al.</w:t>
      </w:r>
      <w:r>
        <w:rPr>
          <w:i/>
          <w:spacing w:val="15"/>
        </w:rPr>
        <w:t xml:space="preserve"> </w:t>
      </w:r>
      <w:r>
        <w:t>2002).</w:t>
      </w:r>
      <w:r>
        <w:rPr>
          <w:spacing w:val="11"/>
        </w:rPr>
        <w:t xml:space="preserve"> </w:t>
      </w:r>
      <w:r>
        <w:t>The</w:t>
      </w:r>
      <w:r>
        <w:rPr>
          <w:spacing w:val="14"/>
        </w:rPr>
        <w:t xml:space="preserve"> </w:t>
      </w:r>
      <w:r>
        <w:t>study</w:t>
      </w:r>
      <w:r>
        <w:rPr>
          <w:spacing w:val="12"/>
        </w:rPr>
        <w:t xml:space="preserve"> </w:t>
      </w:r>
      <w:r>
        <w:t>further</w:t>
      </w:r>
      <w:r>
        <w:rPr>
          <w:spacing w:val="14"/>
        </w:rPr>
        <w:t xml:space="preserve"> </w:t>
      </w:r>
      <w:r>
        <w:t>concluded</w:t>
      </w:r>
      <w:r>
        <w:rPr>
          <w:spacing w:val="15"/>
        </w:rPr>
        <w:t xml:space="preserve"> </w:t>
      </w:r>
      <w:r>
        <w:t>that</w:t>
      </w:r>
      <w:r>
        <w:rPr>
          <w:spacing w:val="16"/>
        </w:rPr>
        <w:t xml:space="preserve"> </w:t>
      </w:r>
      <w:r>
        <w:t>negative</w:t>
      </w:r>
    </w:p>
    <w:p w:rsidR="004A64C3" w:rsidRDefault="004A64C3" w:rsidP="004A64C3">
      <w:pPr>
        <w:widowControl/>
        <w:autoSpaceDE/>
        <w:autoSpaceDN/>
        <w:rPr>
          <w:sz w:val="20"/>
          <w:szCs w:val="20"/>
        </w:rPr>
        <w:sectPr w:rsidR="004A64C3">
          <w:pgSz w:w="12240" w:h="15840"/>
          <w:pgMar w:top="1360" w:right="720" w:bottom="1160" w:left="1080" w:header="0" w:footer="977" w:gutter="0"/>
          <w:cols w:space="720"/>
        </w:sectPr>
      </w:pPr>
    </w:p>
    <w:p w:rsidR="004A64C3" w:rsidRDefault="004A64C3" w:rsidP="004A64C3">
      <w:pPr>
        <w:pStyle w:val="BodyText"/>
        <w:spacing w:before="73"/>
        <w:ind w:left="360" w:right="724"/>
      </w:pPr>
      <w:r>
        <w:lastRenderedPageBreak/>
        <w:t>supervision</w:t>
      </w:r>
      <w:r>
        <w:rPr>
          <w:spacing w:val="-2"/>
        </w:rPr>
        <w:t xml:space="preserve"> </w:t>
      </w:r>
      <w:r>
        <w:t>is</w:t>
      </w:r>
      <w:r>
        <w:rPr>
          <w:spacing w:val="-4"/>
        </w:rPr>
        <w:t xml:space="preserve"> </w:t>
      </w:r>
      <w:r>
        <w:t>related to</w:t>
      </w:r>
      <w:r>
        <w:rPr>
          <w:spacing w:val="-2"/>
        </w:rPr>
        <w:t xml:space="preserve"> </w:t>
      </w:r>
      <w:r>
        <w:t>employee low</w:t>
      </w:r>
      <w:r>
        <w:rPr>
          <w:spacing w:val="-5"/>
        </w:rPr>
        <w:t xml:space="preserve"> </w:t>
      </w:r>
      <w:r>
        <w:t>retention</w:t>
      </w:r>
      <w:r>
        <w:rPr>
          <w:spacing w:val="-4"/>
        </w:rPr>
        <w:t xml:space="preserve"> </w:t>
      </w:r>
      <w:r>
        <w:t>rate.</w:t>
      </w:r>
      <w:r>
        <w:rPr>
          <w:spacing w:val="-2"/>
        </w:rPr>
        <w:t xml:space="preserve"> </w:t>
      </w:r>
      <w:r>
        <w:t>It</w:t>
      </w:r>
      <w:r>
        <w:rPr>
          <w:spacing w:val="-1"/>
        </w:rPr>
        <w:t xml:space="preserve"> </w:t>
      </w:r>
      <w:r>
        <w:t>also stated</w:t>
      </w:r>
      <w:r>
        <w:rPr>
          <w:spacing w:val="-2"/>
        </w:rPr>
        <w:t xml:space="preserve"> </w:t>
      </w:r>
      <w:r>
        <w:t>that</w:t>
      </w:r>
      <w:r>
        <w:rPr>
          <w:spacing w:val="-3"/>
        </w:rPr>
        <w:t xml:space="preserve"> </w:t>
      </w:r>
      <w:r>
        <w:t>if</w:t>
      </w:r>
      <w:r>
        <w:rPr>
          <w:spacing w:val="-5"/>
        </w:rPr>
        <w:t xml:space="preserve"> </w:t>
      </w:r>
      <w:r>
        <w:t>employee perceives</w:t>
      </w:r>
      <w:r>
        <w:rPr>
          <w:spacing w:val="-1"/>
        </w:rPr>
        <w:t xml:space="preserve"> </w:t>
      </w:r>
      <w:r>
        <w:t>that</w:t>
      </w:r>
      <w:r>
        <w:rPr>
          <w:spacing w:val="-1"/>
        </w:rPr>
        <w:t xml:space="preserve"> </w:t>
      </w:r>
      <w:r>
        <w:t>organization</w:t>
      </w:r>
      <w:r>
        <w:rPr>
          <w:spacing w:val="-2"/>
        </w:rPr>
        <w:t xml:space="preserve"> </w:t>
      </w:r>
      <w:r>
        <w:t>value their contribution and that the management takes care of them, then they will be engaged and willing to stay for a longer</w:t>
      </w:r>
      <w:r>
        <w:rPr>
          <w:spacing w:val="-4"/>
        </w:rPr>
        <w:t xml:space="preserve"> </w:t>
      </w:r>
      <w:r>
        <w:t>period</w:t>
      </w:r>
      <w:r>
        <w:rPr>
          <w:spacing w:val="-7"/>
        </w:rPr>
        <w:t xml:space="preserve"> </w:t>
      </w:r>
      <w:r>
        <w:t>in</w:t>
      </w:r>
      <w:r>
        <w:rPr>
          <w:spacing w:val="-8"/>
        </w:rPr>
        <w:t xml:space="preserve"> </w:t>
      </w:r>
      <w:r>
        <w:t>their</w:t>
      </w:r>
      <w:r>
        <w:rPr>
          <w:spacing w:val="-5"/>
        </w:rPr>
        <w:t xml:space="preserve"> </w:t>
      </w:r>
      <w:r>
        <w:t>place</w:t>
      </w:r>
      <w:r>
        <w:rPr>
          <w:spacing w:val="-7"/>
        </w:rPr>
        <w:t xml:space="preserve"> </w:t>
      </w:r>
      <w:r>
        <w:t>of</w:t>
      </w:r>
      <w:r>
        <w:rPr>
          <w:spacing w:val="-7"/>
        </w:rPr>
        <w:t xml:space="preserve"> </w:t>
      </w:r>
      <w:r>
        <w:t>work.</w:t>
      </w:r>
      <w:r>
        <w:rPr>
          <w:spacing w:val="-5"/>
        </w:rPr>
        <w:t xml:space="preserve"> </w:t>
      </w:r>
      <w:proofErr w:type="spellStart"/>
      <w:r>
        <w:t>Chidiebere</w:t>
      </w:r>
      <w:proofErr w:type="spellEnd"/>
      <w:r>
        <w:t xml:space="preserve"> </w:t>
      </w:r>
      <w:r>
        <w:rPr>
          <w:i/>
        </w:rPr>
        <w:t>et</w:t>
      </w:r>
      <w:r>
        <w:rPr>
          <w:i/>
          <w:spacing w:val="-8"/>
        </w:rPr>
        <w:t xml:space="preserve"> </w:t>
      </w:r>
      <w:r>
        <w:rPr>
          <w:i/>
        </w:rPr>
        <w:t>al.</w:t>
      </w:r>
      <w:r>
        <w:rPr>
          <w:i/>
          <w:spacing w:val="-7"/>
        </w:rPr>
        <w:t xml:space="preserve"> </w:t>
      </w:r>
      <w:r>
        <w:t>(2017)</w:t>
      </w:r>
      <w:r>
        <w:rPr>
          <w:spacing w:val="-8"/>
        </w:rPr>
        <w:t xml:space="preserve"> </w:t>
      </w:r>
      <w:r>
        <w:t>in</w:t>
      </w:r>
      <w:r>
        <w:rPr>
          <w:spacing w:val="-8"/>
        </w:rPr>
        <w:t xml:space="preserve"> </w:t>
      </w:r>
      <w:r>
        <w:t>their</w:t>
      </w:r>
      <w:r>
        <w:rPr>
          <w:spacing w:val="-5"/>
        </w:rPr>
        <w:t xml:space="preserve"> </w:t>
      </w:r>
      <w:r>
        <w:t>study</w:t>
      </w:r>
      <w:r>
        <w:rPr>
          <w:spacing w:val="-7"/>
        </w:rPr>
        <w:t xml:space="preserve"> </w:t>
      </w:r>
      <w:r>
        <w:t>stated</w:t>
      </w:r>
      <w:r>
        <w:rPr>
          <w:spacing w:val="-4"/>
        </w:rPr>
        <w:t xml:space="preserve"> </w:t>
      </w:r>
      <w:r>
        <w:t>that</w:t>
      </w:r>
      <w:r>
        <w:rPr>
          <w:spacing w:val="-8"/>
        </w:rPr>
        <w:t xml:space="preserve"> </w:t>
      </w:r>
      <w:r>
        <w:t>the</w:t>
      </w:r>
      <w:r>
        <w:rPr>
          <w:spacing w:val="-7"/>
        </w:rPr>
        <w:t xml:space="preserve"> </w:t>
      </w:r>
      <w:r>
        <w:t>rate</w:t>
      </w:r>
      <w:r>
        <w:rPr>
          <w:spacing w:val="-5"/>
        </w:rPr>
        <w:t xml:space="preserve"> </w:t>
      </w:r>
      <w:r>
        <w:t>of</w:t>
      </w:r>
      <w:r>
        <w:rPr>
          <w:spacing w:val="-8"/>
        </w:rPr>
        <w:t xml:space="preserve"> </w:t>
      </w:r>
      <w:r>
        <w:t>pay</w:t>
      </w:r>
      <w:r>
        <w:rPr>
          <w:spacing w:val="-8"/>
        </w:rPr>
        <w:t xml:space="preserve"> </w:t>
      </w:r>
      <w:r>
        <w:t>affects</w:t>
      </w:r>
      <w:r>
        <w:rPr>
          <w:spacing w:val="-8"/>
        </w:rPr>
        <w:t xml:space="preserve"> </w:t>
      </w:r>
      <w:r>
        <w:t>employee engagement and willingness to remain in the organization. The study concluded that pay rate positively affected employee commitment, performance, loyalty, and job satisfaction.</w:t>
      </w:r>
    </w:p>
    <w:p w:rsidR="004A64C3" w:rsidRDefault="004A64C3" w:rsidP="004A64C3">
      <w:pPr>
        <w:pStyle w:val="BodyText"/>
        <w:jc w:val="left"/>
      </w:pPr>
    </w:p>
    <w:p w:rsidR="004A64C3" w:rsidRDefault="004A64C3" w:rsidP="004A64C3">
      <w:pPr>
        <w:pStyle w:val="BodyText"/>
        <w:ind w:left="360" w:right="716"/>
      </w:pPr>
      <w:r>
        <w:t>In</w:t>
      </w:r>
      <w:r>
        <w:rPr>
          <w:spacing w:val="-11"/>
        </w:rPr>
        <w:t xml:space="preserve"> </w:t>
      </w:r>
      <w:r>
        <w:t>a</w:t>
      </w:r>
      <w:r>
        <w:rPr>
          <w:spacing w:val="-9"/>
        </w:rPr>
        <w:t xml:space="preserve"> </w:t>
      </w:r>
      <w:r>
        <w:t>study</w:t>
      </w:r>
      <w:r>
        <w:rPr>
          <w:spacing w:val="-13"/>
        </w:rPr>
        <w:t xml:space="preserve"> </w:t>
      </w:r>
      <w:r>
        <w:t>by</w:t>
      </w:r>
      <w:r>
        <w:rPr>
          <w:spacing w:val="-10"/>
        </w:rPr>
        <w:t xml:space="preserve"> </w:t>
      </w:r>
      <w:proofErr w:type="spellStart"/>
      <w:r>
        <w:t>Mandhanya</w:t>
      </w:r>
      <w:proofErr w:type="spellEnd"/>
      <w:r>
        <w:rPr>
          <w:spacing w:val="-9"/>
        </w:rPr>
        <w:t xml:space="preserve"> </w:t>
      </w:r>
      <w:r>
        <w:t>(2015),</w:t>
      </w:r>
      <w:r>
        <w:rPr>
          <w:spacing w:val="-9"/>
        </w:rPr>
        <w:t xml:space="preserve"> </w:t>
      </w:r>
      <w:r>
        <w:t>it</w:t>
      </w:r>
      <w:r>
        <w:rPr>
          <w:spacing w:val="-8"/>
        </w:rPr>
        <w:t xml:space="preserve"> </w:t>
      </w:r>
      <w:r>
        <w:t>was</w:t>
      </w:r>
      <w:r>
        <w:rPr>
          <w:spacing w:val="-8"/>
        </w:rPr>
        <w:t xml:space="preserve"> </w:t>
      </w:r>
      <w:r>
        <w:t>established</w:t>
      </w:r>
      <w:r>
        <w:rPr>
          <w:spacing w:val="-9"/>
        </w:rPr>
        <w:t xml:space="preserve"> </w:t>
      </w:r>
      <w:r>
        <w:t>that</w:t>
      </w:r>
      <w:r>
        <w:rPr>
          <w:spacing w:val="-9"/>
        </w:rPr>
        <w:t xml:space="preserve"> </w:t>
      </w:r>
      <w:r>
        <w:t>the</w:t>
      </w:r>
      <w:r>
        <w:rPr>
          <w:spacing w:val="-7"/>
        </w:rPr>
        <w:t xml:space="preserve"> </w:t>
      </w:r>
      <w:r>
        <w:t>work</w:t>
      </w:r>
      <w:r>
        <w:rPr>
          <w:spacing w:val="-10"/>
        </w:rPr>
        <w:t xml:space="preserve"> </w:t>
      </w:r>
      <w:r>
        <w:t>environment</w:t>
      </w:r>
      <w:r>
        <w:rPr>
          <w:spacing w:val="-9"/>
        </w:rPr>
        <w:t xml:space="preserve"> </w:t>
      </w:r>
      <w:r>
        <w:t>positively</w:t>
      </w:r>
      <w:r>
        <w:rPr>
          <w:spacing w:val="-10"/>
        </w:rPr>
        <w:t xml:space="preserve"> </w:t>
      </w:r>
      <w:r>
        <w:t>affected</w:t>
      </w:r>
      <w:r>
        <w:rPr>
          <w:spacing w:val="-9"/>
        </w:rPr>
        <w:t xml:space="preserve"> </w:t>
      </w:r>
      <w:r>
        <w:t>employee</w:t>
      </w:r>
      <w:r>
        <w:rPr>
          <w:spacing w:val="-7"/>
        </w:rPr>
        <w:t xml:space="preserve"> </w:t>
      </w:r>
      <w:r>
        <w:t>retention. The</w:t>
      </w:r>
      <w:r>
        <w:rPr>
          <w:spacing w:val="-4"/>
        </w:rPr>
        <w:t xml:space="preserve"> </w:t>
      </w:r>
      <w:r>
        <w:t>study</w:t>
      </w:r>
      <w:r>
        <w:rPr>
          <w:spacing w:val="-6"/>
        </w:rPr>
        <w:t xml:space="preserve"> </w:t>
      </w:r>
      <w:r>
        <w:t>also</w:t>
      </w:r>
      <w:r>
        <w:rPr>
          <w:spacing w:val="-4"/>
        </w:rPr>
        <w:t xml:space="preserve"> </w:t>
      </w:r>
      <w:r>
        <w:t>revealed</w:t>
      </w:r>
      <w:r>
        <w:rPr>
          <w:spacing w:val="-3"/>
        </w:rPr>
        <w:t xml:space="preserve"> </w:t>
      </w:r>
      <w:r>
        <w:t>that</w:t>
      </w:r>
      <w:r>
        <w:rPr>
          <w:spacing w:val="-5"/>
        </w:rPr>
        <w:t xml:space="preserve"> </w:t>
      </w:r>
      <w:r>
        <w:t>a</w:t>
      </w:r>
      <w:r>
        <w:rPr>
          <w:spacing w:val="-2"/>
        </w:rPr>
        <w:t xml:space="preserve"> </w:t>
      </w:r>
      <w:r>
        <w:t>conducive</w:t>
      </w:r>
      <w:r>
        <w:rPr>
          <w:spacing w:val="-2"/>
        </w:rPr>
        <w:t xml:space="preserve"> </w:t>
      </w:r>
      <w:r>
        <w:t>and</w:t>
      </w:r>
      <w:r>
        <w:rPr>
          <w:spacing w:val="-3"/>
        </w:rPr>
        <w:t xml:space="preserve"> </w:t>
      </w:r>
      <w:r>
        <w:t>responsive</w:t>
      </w:r>
      <w:r>
        <w:rPr>
          <w:spacing w:val="-4"/>
        </w:rPr>
        <w:t xml:space="preserve"> </w:t>
      </w:r>
      <w:r>
        <w:t>environment</w:t>
      </w:r>
      <w:r>
        <w:rPr>
          <w:spacing w:val="-3"/>
        </w:rPr>
        <w:t xml:space="preserve"> </w:t>
      </w:r>
      <w:r>
        <w:t>when</w:t>
      </w:r>
      <w:r>
        <w:rPr>
          <w:spacing w:val="-3"/>
        </w:rPr>
        <w:t xml:space="preserve"> </w:t>
      </w:r>
      <w:r>
        <w:t>provided</w:t>
      </w:r>
      <w:r>
        <w:rPr>
          <w:spacing w:val="-3"/>
        </w:rPr>
        <w:t xml:space="preserve"> </w:t>
      </w:r>
      <w:r>
        <w:t>at</w:t>
      </w:r>
      <w:r>
        <w:rPr>
          <w:spacing w:val="-4"/>
        </w:rPr>
        <w:t xml:space="preserve"> </w:t>
      </w:r>
      <w:r>
        <w:t>the place</w:t>
      </w:r>
      <w:r>
        <w:rPr>
          <w:spacing w:val="-4"/>
        </w:rPr>
        <w:t xml:space="preserve"> </w:t>
      </w:r>
      <w:r>
        <w:t>of</w:t>
      </w:r>
      <w:r>
        <w:rPr>
          <w:spacing w:val="-4"/>
        </w:rPr>
        <w:t xml:space="preserve"> </w:t>
      </w:r>
      <w:r>
        <w:t>work</w:t>
      </w:r>
      <w:r>
        <w:rPr>
          <w:spacing w:val="-6"/>
        </w:rPr>
        <w:t xml:space="preserve"> </w:t>
      </w:r>
      <w:r>
        <w:t>it</w:t>
      </w:r>
      <w:r>
        <w:rPr>
          <w:spacing w:val="-5"/>
        </w:rPr>
        <w:t xml:space="preserve"> </w:t>
      </w:r>
      <w:r>
        <w:t>enhances retention. A</w:t>
      </w:r>
      <w:r>
        <w:rPr>
          <w:spacing w:val="-3"/>
        </w:rPr>
        <w:t xml:space="preserve"> </w:t>
      </w:r>
      <w:r>
        <w:t>study</w:t>
      </w:r>
      <w:r>
        <w:rPr>
          <w:spacing w:val="-4"/>
        </w:rPr>
        <w:t xml:space="preserve"> </w:t>
      </w:r>
      <w:r>
        <w:t>by</w:t>
      </w:r>
      <w:r>
        <w:rPr>
          <w:spacing w:val="-4"/>
        </w:rPr>
        <w:t xml:space="preserve"> </w:t>
      </w:r>
      <w:r>
        <w:t xml:space="preserve">Bibi </w:t>
      </w:r>
      <w:r>
        <w:rPr>
          <w:i/>
        </w:rPr>
        <w:t>et</w:t>
      </w:r>
      <w:r>
        <w:rPr>
          <w:i/>
          <w:spacing w:val="-1"/>
        </w:rPr>
        <w:t xml:space="preserve"> </w:t>
      </w:r>
      <w:r>
        <w:rPr>
          <w:i/>
        </w:rPr>
        <w:t xml:space="preserve">al. </w:t>
      </w:r>
      <w:r>
        <w:t>(2016)</w:t>
      </w:r>
      <w:r>
        <w:rPr>
          <w:spacing w:val="-2"/>
        </w:rPr>
        <w:t xml:space="preserve"> </w:t>
      </w:r>
      <w:r>
        <w:t>revealed that</w:t>
      </w:r>
      <w:r>
        <w:rPr>
          <w:spacing w:val="-1"/>
        </w:rPr>
        <w:t xml:space="preserve"> </w:t>
      </w:r>
      <w:r>
        <w:t>the workplace environment</w:t>
      </w:r>
      <w:r>
        <w:rPr>
          <w:spacing w:val="-1"/>
        </w:rPr>
        <w:t xml:space="preserve"> </w:t>
      </w:r>
      <w:r>
        <w:t>altered the</w:t>
      </w:r>
      <w:r>
        <w:rPr>
          <w:spacing w:val="-1"/>
        </w:rPr>
        <w:t xml:space="preserve"> </w:t>
      </w:r>
      <w:r>
        <w:t>rate of</w:t>
      </w:r>
      <w:r>
        <w:rPr>
          <w:spacing w:val="-2"/>
        </w:rPr>
        <w:t xml:space="preserve"> </w:t>
      </w:r>
      <w:r>
        <w:t>pay</w:t>
      </w:r>
      <w:r>
        <w:rPr>
          <w:spacing w:val="-4"/>
        </w:rPr>
        <w:t xml:space="preserve"> </w:t>
      </w:r>
      <w:r>
        <w:t>and retention relationship.</w:t>
      </w:r>
      <w:r>
        <w:rPr>
          <w:spacing w:val="-7"/>
        </w:rPr>
        <w:t xml:space="preserve"> </w:t>
      </w:r>
      <w:r>
        <w:t>It</w:t>
      </w:r>
      <w:r>
        <w:rPr>
          <w:spacing w:val="-6"/>
        </w:rPr>
        <w:t xml:space="preserve"> </w:t>
      </w:r>
      <w:r>
        <w:t>was</w:t>
      </w:r>
      <w:r>
        <w:rPr>
          <w:spacing w:val="-8"/>
        </w:rPr>
        <w:t xml:space="preserve"> </w:t>
      </w:r>
      <w:r>
        <w:t>concluded</w:t>
      </w:r>
      <w:r>
        <w:rPr>
          <w:spacing w:val="-6"/>
        </w:rPr>
        <w:t xml:space="preserve"> </w:t>
      </w:r>
      <w:r>
        <w:t>that</w:t>
      </w:r>
      <w:r>
        <w:rPr>
          <w:spacing w:val="-8"/>
        </w:rPr>
        <w:t xml:space="preserve"> </w:t>
      </w:r>
      <w:r>
        <w:t>pay</w:t>
      </w:r>
      <w:r>
        <w:rPr>
          <w:spacing w:val="-11"/>
        </w:rPr>
        <w:t xml:space="preserve"> </w:t>
      </w:r>
      <w:r>
        <w:t>and</w:t>
      </w:r>
      <w:r>
        <w:rPr>
          <w:spacing w:val="-7"/>
        </w:rPr>
        <w:t xml:space="preserve"> </w:t>
      </w:r>
      <w:r>
        <w:t>security</w:t>
      </w:r>
      <w:r>
        <w:rPr>
          <w:spacing w:val="-11"/>
        </w:rPr>
        <w:t xml:space="preserve"> </w:t>
      </w:r>
      <w:r>
        <w:t>of</w:t>
      </w:r>
      <w:r>
        <w:rPr>
          <w:spacing w:val="-9"/>
        </w:rPr>
        <w:t xml:space="preserve"> </w:t>
      </w:r>
      <w:r>
        <w:t>tender</w:t>
      </w:r>
      <w:r>
        <w:rPr>
          <w:spacing w:val="-7"/>
        </w:rPr>
        <w:t xml:space="preserve"> </w:t>
      </w:r>
      <w:r>
        <w:t>had</w:t>
      </w:r>
      <w:r>
        <w:rPr>
          <w:spacing w:val="-6"/>
        </w:rPr>
        <w:t xml:space="preserve"> </w:t>
      </w:r>
      <w:r>
        <w:t>an</w:t>
      </w:r>
      <w:r>
        <w:rPr>
          <w:spacing w:val="-9"/>
        </w:rPr>
        <w:t xml:space="preserve"> </w:t>
      </w:r>
      <w:r>
        <w:t>imperative</w:t>
      </w:r>
      <w:r>
        <w:rPr>
          <w:spacing w:val="-7"/>
        </w:rPr>
        <w:t xml:space="preserve"> </w:t>
      </w:r>
      <w:r>
        <w:t>connection</w:t>
      </w:r>
      <w:r>
        <w:rPr>
          <w:spacing w:val="-7"/>
        </w:rPr>
        <w:t xml:space="preserve"> </w:t>
      </w:r>
      <w:r>
        <w:t>with</w:t>
      </w:r>
      <w:r>
        <w:rPr>
          <w:spacing w:val="-9"/>
        </w:rPr>
        <w:t xml:space="preserve"> </w:t>
      </w:r>
      <w:r>
        <w:t>employees'</w:t>
      </w:r>
      <w:r>
        <w:rPr>
          <w:spacing w:val="-10"/>
        </w:rPr>
        <w:t xml:space="preserve"> </w:t>
      </w:r>
      <w:r>
        <w:t>retention. The current study adopted the work environment as a moderator.</w:t>
      </w:r>
    </w:p>
    <w:p w:rsidR="004A64C3" w:rsidRDefault="004A64C3" w:rsidP="004A64C3">
      <w:pPr>
        <w:pStyle w:val="BodyText"/>
        <w:jc w:val="left"/>
      </w:pPr>
    </w:p>
    <w:p w:rsidR="004A64C3" w:rsidRDefault="004A64C3" w:rsidP="004A64C3">
      <w:pPr>
        <w:pStyle w:val="BodyText"/>
        <w:spacing w:before="1"/>
        <w:ind w:left="360" w:right="718"/>
      </w:pPr>
      <w:r>
        <w:t xml:space="preserve">Retention of workers is an important aspect of a firm’s success (Ali </w:t>
      </w:r>
      <w:r>
        <w:rPr>
          <w:i/>
        </w:rPr>
        <w:t xml:space="preserve">et al., </w:t>
      </w:r>
      <w:r>
        <w:t>2019). It is the process whereby workers are encouraged to continue working for their organization for a long time possible or pending the organization's completion of its objectives and goals (Singh &amp; Dixit, 2011). The Corporate Leadership Council (2004) in their research concluded that employee engagement reduces workers’ intention to leave. The study</w:t>
      </w:r>
      <w:r>
        <w:rPr>
          <w:spacing w:val="-2"/>
        </w:rPr>
        <w:t xml:space="preserve"> </w:t>
      </w:r>
      <w:r>
        <w:t>concluded that a great number</w:t>
      </w:r>
      <w:r>
        <w:rPr>
          <w:spacing w:val="-2"/>
        </w:rPr>
        <w:t xml:space="preserve"> </w:t>
      </w:r>
      <w:r>
        <w:t>of</w:t>
      </w:r>
      <w:r>
        <w:rPr>
          <w:spacing w:val="-5"/>
        </w:rPr>
        <w:t xml:space="preserve"> </w:t>
      </w:r>
      <w:r>
        <w:t>engaged workers</w:t>
      </w:r>
      <w:r>
        <w:rPr>
          <w:spacing w:val="-1"/>
        </w:rPr>
        <w:t xml:space="preserve"> </w:t>
      </w:r>
      <w:r>
        <w:t>were</w:t>
      </w:r>
      <w:r>
        <w:rPr>
          <w:spacing w:val="-3"/>
        </w:rPr>
        <w:t xml:space="preserve"> </w:t>
      </w:r>
      <w:r>
        <w:t>87%</w:t>
      </w:r>
      <w:r>
        <w:rPr>
          <w:spacing w:val="-4"/>
        </w:rPr>
        <w:t xml:space="preserve"> </w:t>
      </w:r>
      <w:r>
        <w:t>less</w:t>
      </w:r>
      <w:r>
        <w:rPr>
          <w:spacing w:val="-4"/>
        </w:rPr>
        <w:t xml:space="preserve"> </w:t>
      </w:r>
      <w:r>
        <w:t>probable</w:t>
      </w:r>
      <w:r>
        <w:rPr>
          <w:spacing w:val="-3"/>
        </w:rPr>
        <w:t xml:space="preserve"> </w:t>
      </w:r>
      <w:r>
        <w:t>to</w:t>
      </w:r>
      <w:r>
        <w:rPr>
          <w:spacing w:val="-2"/>
        </w:rPr>
        <w:t xml:space="preserve"> </w:t>
      </w:r>
      <w:r>
        <w:t>move</w:t>
      </w:r>
      <w:r>
        <w:rPr>
          <w:spacing w:val="-3"/>
        </w:rPr>
        <w:t xml:space="preserve"> </w:t>
      </w:r>
      <w:r>
        <w:t>out</w:t>
      </w:r>
      <w:r>
        <w:rPr>
          <w:spacing w:val="-4"/>
        </w:rPr>
        <w:t xml:space="preserve"> </w:t>
      </w:r>
      <w:r>
        <w:t>of</w:t>
      </w:r>
      <w:r>
        <w:rPr>
          <w:spacing w:val="-5"/>
        </w:rPr>
        <w:t xml:space="preserve"> </w:t>
      </w:r>
      <w:r>
        <w:t>their</w:t>
      </w:r>
      <w:r>
        <w:rPr>
          <w:spacing w:val="-2"/>
        </w:rPr>
        <w:t xml:space="preserve"> </w:t>
      </w:r>
      <w:r>
        <w:t>current</w:t>
      </w:r>
      <w:r>
        <w:rPr>
          <w:spacing w:val="-4"/>
        </w:rPr>
        <w:t xml:space="preserve"> </w:t>
      </w:r>
      <w:r>
        <w:t>organization.</w:t>
      </w:r>
      <w:r>
        <w:rPr>
          <w:spacing w:val="-3"/>
        </w:rPr>
        <w:t xml:space="preserve"> </w:t>
      </w:r>
      <w:r>
        <w:t>The</w:t>
      </w:r>
      <w:r>
        <w:rPr>
          <w:spacing w:val="-3"/>
        </w:rPr>
        <w:t xml:space="preserve"> </w:t>
      </w:r>
      <w:r>
        <w:t>same</w:t>
      </w:r>
      <w:r>
        <w:rPr>
          <w:spacing w:val="-3"/>
        </w:rPr>
        <w:t xml:space="preserve"> </w:t>
      </w:r>
      <w:r>
        <w:t>study</w:t>
      </w:r>
      <w:r>
        <w:rPr>
          <w:spacing w:val="-4"/>
        </w:rPr>
        <w:t xml:space="preserve"> </w:t>
      </w:r>
      <w:r>
        <w:t>found that a hundred workplaces with a conducive environment had a normal voluntary exit that averaged a 13% rate as related to the average of 28.5% of extra firms in the same industries. Retention of employees is a great challenge to most organizations worldwide such that, organizations face increased costs, for example, recruitment costs, training, and development cost, increased organizational brain drain that is loss of well-experienced employees which may result in lowered morale for the remaining employee (</w:t>
      </w:r>
      <w:proofErr w:type="spellStart"/>
      <w:r>
        <w:t>Yazinski</w:t>
      </w:r>
      <w:proofErr w:type="spellEnd"/>
      <w:r>
        <w:t>, 2009).</w:t>
      </w:r>
    </w:p>
    <w:p w:rsidR="004A64C3" w:rsidRDefault="004A64C3" w:rsidP="004A64C3">
      <w:pPr>
        <w:pStyle w:val="BodyText"/>
        <w:jc w:val="left"/>
      </w:pPr>
    </w:p>
    <w:p w:rsidR="004A64C3" w:rsidRDefault="004A64C3" w:rsidP="004A64C3">
      <w:pPr>
        <w:pStyle w:val="BodyText"/>
        <w:ind w:left="360" w:right="717"/>
      </w:pPr>
      <w:r>
        <w:t>Lowers and Associates (2019) reported a global employee turnover rate at 9.6 %, with the highest turnover in the functions</w:t>
      </w:r>
      <w:r>
        <w:rPr>
          <w:spacing w:val="-11"/>
        </w:rPr>
        <w:t xml:space="preserve"> </w:t>
      </w:r>
      <w:r>
        <w:t>of</w:t>
      </w:r>
      <w:r>
        <w:rPr>
          <w:spacing w:val="-9"/>
        </w:rPr>
        <w:t xml:space="preserve"> </w:t>
      </w:r>
      <w:r>
        <w:t>finance</w:t>
      </w:r>
      <w:r>
        <w:rPr>
          <w:spacing w:val="-10"/>
        </w:rPr>
        <w:t xml:space="preserve"> </w:t>
      </w:r>
      <w:r>
        <w:t>12.7%,</w:t>
      </w:r>
      <w:r>
        <w:rPr>
          <w:spacing w:val="-10"/>
        </w:rPr>
        <w:t xml:space="preserve"> </w:t>
      </w:r>
      <w:r>
        <w:t>sale12.6</w:t>
      </w:r>
      <w:r>
        <w:rPr>
          <w:spacing w:val="-9"/>
        </w:rPr>
        <w:t xml:space="preserve"> </w:t>
      </w:r>
      <w:r>
        <w:t>%,</w:t>
      </w:r>
      <w:r>
        <w:rPr>
          <w:spacing w:val="-12"/>
        </w:rPr>
        <w:t xml:space="preserve"> </w:t>
      </w:r>
      <w:r>
        <w:t>and</w:t>
      </w:r>
      <w:r>
        <w:rPr>
          <w:spacing w:val="-9"/>
        </w:rPr>
        <w:t xml:space="preserve"> </w:t>
      </w:r>
      <w:r>
        <w:t>HR</w:t>
      </w:r>
      <w:r>
        <w:rPr>
          <w:spacing w:val="-11"/>
        </w:rPr>
        <w:t xml:space="preserve"> </w:t>
      </w:r>
      <w:r>
        <w:t>12.6</w:t>
      </w:r>
      <w:r>
        <w:rPr>
          <w:spacing w:val="-11"/>
        </w:rPr>
        <w:t xml:space="preserve"> </w:t>
      </w:r>
      <w:r>
        <w:t>%.</w:t>
      </w:r>
      <w:r>
        <w:rPr>
          <w:spacing w:val="28"/>
        </w:rPr>
        <w:t xml:space="preserve"> </w:t>
      </w:r>
      <w:r>
        <w:t>In</w:t>
      </w:r>
      <w:r>
        <w:rPr>
          <w:spacing w:val="-7"/>
        </w:rPr>
        <w:t xml:space="preserve"> </w:t>
      </w:r>
      <w:r>
        <w:t>Kenyan,</w:t>
      </w:r>
      <w:r>
        <w:rPr>
          <w:spacing w:val="-7"/>
        </w:rPr>
        <w:t xml:space="preserve"> </w:t>
      </w:r>
      <w:r>
        <w:t>more</w:t>
      </w:r>
      <w:r>
        <w:rPr>
          <w:spacing w:val="-10"/>
        </w:rPr>
        <w:t xml:space="preserve"> </w:t>
      </w:r>
      <w:r>
        <w:t>than</w:t>
      </w:r>
      <w:r>
        <w:rPr>
          <w:spacing w:val="-11"/>
        </w:rPr>
        <w:t xml:space="preserve"> </w:t>
      </w:r>
      <w:r>
        <w:t>68%</w:t>
      </w:r>
      <w:r>
        <w:rPr>
          <w:spacing w:val="-11"/>
        </w:rPr>
        <w:t xml:space="preserve"> </w:t>
      </w:r>
      <w:r>
        <w:t>of</w:t>
      </w:r>
      <w:r>
        <w:rPr>
          <w:spacing w:val="-12"/>
        </w:rPr>
        <w:t xml:space="preserve"> </w:t>
      </w:r>
      <w:r>
        <w:t>organizations</w:t>
      </w:r>
      <w:r>
        <w:rPr>
          <w:spacing w:val="-11"/>
        </w:rPr>
        <w:t xml:space="preserve"> </w:t>
      </w:r>
      <w:r>
        <w:t>are</w:t>
      </w:r>
      <w:r>
        <w:rPr>
          <w:spacing w:val="-10"/>
        </w:rPr>
        <w:t xml:space="preserve"> </w:t>
      </w:r>
      <w:r>
        <w:t>experiencing retention</w:t>
      </w:r>
      <w:r>
        <w:rPr>
          <w:spacing w:val="-2"/>
        </w:rPr>
        <w:t xml:space="preserve"> </w:t>
      </w:r>
      <w:r>
        <w:t>problems with</w:t>
      </w:r>
      <w:r>
        <w:rPr>
          <w:spacing w:val="-2"/>
        </w:rPr>
        <w:t xml:space="preserve"> </w:t>
      </w:r>
      <w:r>
        <w:t>a</w:t>
      </w:r>
      <w:r>
        <w:rPr>
          <w:spacing w:val="-1"/>
        </w:rPr>
        <w:t xml:space="preserve"> </w:t>
      </w:r>
      <w:r>
        <w:t>greater number of employees moving from</w:t>
      </w:r>
      <w:r>
        <w:rPr>
          <w:spacing w:val="-5"/>
        </w:rPr>
        <w:t xml:space="preserve"> </w:t>
      </w:r>
      <w:r>
        <w:t>one</w:t>
      </w:r>
      <w:r>
        <w:rPr>
          <w:spacing w:val="-1"/>
        </w:rPr>
        <w:t xml:space="preserve"> </w:t>
      </w:r>
      <w:r>
        <w:t>organization</w:t>
      </w:r>
      <w:r>
        <w:rPr>
          <w:spacing w:val="-2"/>
        </w:rPr>
        <w:t xml:space="preserve"> </w:t>
      </w:r>
      <w:r>
        <w:t>to another (PWC,</w:t>
      </w:r>
      <w:r>
        <w:rPr>
          <w:spacing w:val="-1"/>
        </w:rPr>
        <w:t xml:space="preserve"> </w:t>
      </w:r>
      <w:r>
        <w:t>2013).</w:t>
      </w:r>
      <w:r>
        <w:rPr>
          <w:spacing w:val="-3"/>
        </w:rPr>
        <w:t xml:space="preserve"> </w:t>
      </w:r>
      <w:r>
        <w:t>Due to the continued competition in the labor markets and high demand for talents, the management is faced with the obligation</w:t>
      </w:r>
      <w:r>
        <w:rPr>
          <w:spacing w:val="-9"/>
        </w:rPr>
        <w:t xml:space="preserve"> </w:t>
      </w:r>
      <w:r>
        <w:t>of</w:t>
      </w:r>
      <w:r>
        <w:rPr>
          <w:spacing w:val="-9"/>
        </w:rPr>
        <w:t xml:space="preserve"> </w:t>
      </w:r>
      <w:r>
        <w:t>designing</w:t>
      </w:r>
      <w:r>
        <w:rPr>
          <w:spacing w:val="-9"/>
        </w:rPr>
        <w:t xml:space="preserve"> </w:t>
      </w:r>
      <w:r>
        <w:t>strategies</w:t>
      </w:r>
      <w:r>
        <w:rPr>
          <w:spacing w:val="-8"/>
        </w:rPr>
        <w:t xml:space="preserve"> </w:t>
      </w:r>
      <w:r>
        <w:t>to</w:t>
      </w:r>
      <w:r>
        <w:rPr>
          <w:spacing w:val="-7"/>
        </w:rPr>
        <w:t xml:space="preserve"> </w:t>
      </w:r>
      <w:r>
        <w:t>ensure</w:t>
      </w:r>
      <w:r>
        <w:rPr>
          <w:spacing w:val="-7"/>
        </w:rPr>
        <w:t xml:space="preserve"> </w:t>
      </w:r>
      <w:r>
        <w:t>increased</w:t>
      </w:r>
      <w:r>
        <w:rPr>
          <w:spacing w:val="-6"/>
        </w:rPr>
        <w:t xml:space="preserve"> </w:t>
      </w:r>
      <w:r>
        <w:t>retention.</w:t>
      </w:r>
      <w:r>
        <w:rPr>
          <w:spacing w:val="-7"/>
        </w:rPr>
        <w:t xml:space="preserve"> </w:t>
      </w:r>
      <w:proofErr w:type="spellStart"/>
      <w:r>
        <w:t>Sutanto</w:t>
      </w:r>
      <w:proofErr w:type="spellEnd"/>
      <w:r>
        <w:rPr>
          <w:spacing w:val="-7"/>
        </w:rPr>
        <w:t xml:space="preserve"> </w:t>
      </w:r>
      <w:r>
        <w:t>&amp;</w:t>
      </w:r>
      <w:r>
        <w:rPr>
          <w:spacing w:val="-9"/>
        </w:rPr>
        <w:t xml:space="preserve"> </w:t>
      </w:r>
      <w:proofErr w:type="spellStart"/>
      <w:r>
        <w:t>Kurniawan</w:t>
      </w:r>
      <w:proofErr w:type="spellEnd"/>
      <w:r>
        <w:t>,</w:t>
      </w:r>
      <w:r>
        <w:rPr>
          <w:spacing w:val="-7"/>
        </w:rPr>
        <w:t xml:space="preserve"> </w:t>
      </w:r>
      <w:r>
        <w:t>(2016)</w:t>
      </w:r>
      <w:r>
        <w:rPr>
          <w:spacing w:val="-7"/>
        </w:rPr>
        <w:t xml:space="preserve"> </w:t>
      </w:r>
      <w:r>
        <w:t>stated</w:t>
      </w:r>
      <w:r>
        <w:rPr>
          <w:spacing w:val="-6"/>
        </w:rPr>
        <w:t xml:space="preserve"> </w:t>
      </w:r>
      <w:r>
        <w:t>that</w:t>
      </w:r>
      <w:r>
        <w:rPr>
          <w:spacing w:val="-8"/>
        </w:rPr>
        <w:t xml:space="preserve"> </w:t>
      </w:r>
      <w:r>
        <w:t>an</w:t>
      </w:r>
      <w:r>
        <w:rPr>
          <w:spacing w:val="-9"/>
        </w:rPr>
        <w:t xml:space="preserve"> </w:t>
      </w:r>
      <w:r>
        <w:t>employee retention</w:t>
      </w:r>
      <w:r>
        <w:rPr>
          <w:spacing w:val="-8"/>
        </w:rPr>
        <w:t xml:space="preserve"> </w:t>
      </w:r>
      <w:r>
        <w:t>rate</w:t>
      </w:r>
      <w:r>
        <w:rPr>
          <w:spacing w:val="-9"/>
        </w:rPr>
        <w:t xml:space="preserve"> </w:t>
      </w:r>
      <w:r>
        <w:t>of</w:t>
      </w:r>
      <w:r>
        <w:rPr>
          <w:spacing w:val="-11"/>
        </w:rPr>
        <w:t xml:space="preserve"> </w:t>
      </w:r>
      <w:r>
        <w:t>90%</w:t>
      </w:r>
      <w:r>
        <w:rPr>
          <w:spacing w:val="-7"/>
        </w:rPr>
        <w:t xml:space="preserve"> </w:t>
      </w:r>
      <w:r>
        <w:t>or</w:t>
      </w:r>
      <w:r>
        <w:rPr>
          <w:spacing w:val="-6"/>
        </w:rPr>
        <w:t xml:space="preserve"> </w:t>
      </w:r>
      <w:r>
        <w:t>more</w:t>
      </w:r>
      <w:r>
        <w:rPr>
          <w:spacing w:val="-9"/>
        </w:rPr>
        <w:t xml:space="preserve"> </w:t>
      </w:r>
      <w:r>
        <w:t>is</w:t>
      </w:r>
      <w:r>
        <w:rPr>
          <w:spacing w:val="-10"/>
        </w:rPr>
        <w:t xml:space="preserve"> </w:t>
      </w:r>
      <w:r>
        <w:t>termed</w:t>
      </w:r>
      <w:r>
        <w:rPr>
          <w:spacing w:val="-5"/>
        </w:rPr>
        <w:t xml:space="preserve"> </w:t>
      </w:r>
      <w:r>
        <w:t>good</w:t>
      </w:r>
      <w:r>
        <w:rPr>
          <w:spacing w:val="-8"/>
        </w:rPr>
        <w:t xml:space="preserve"> </w:t>
      </w:r>
      <w:r>
        <w:t>for</w:t>
      </w:r>
      <w:r>
        <w:rPr>
          <w:spacing w:val="-9"/>
        </w:rPr>
        <w:t xml:space="preserve"> </w:t>
      </w:r>
      <w:r>
        <w:t>the</w:t>
      </w:r>
      <w:r>
        <w:rPr>
          <w:spacing w:val="-9"/>
        </w:rPr>
        <w:t xml:space="preserve"> </w:t>
      </w:r>
      <w:r>
        <w:t>organization.</w:t>
      </w:r>
      <w:r>
        <w:rPr>
          <w:spacing w:val="-9"/>
        </w:rPr>
        <w:t xml:space="preserve"> </w:t>
      </w:r>
      <w:r>
        <w:t>Khalid</w:t>
      </w:r>
      <w:r>
        <w:rPr>
          <w:spacing w:val="-8"/>
        </w:rPr>
        <w:t xml:space="preserve"> </w:t>
      </w:r>
      <w:r>
        <w:t>and</w:t>
      </w:r>
      <w:r>
        <w:rPr>
          <w:spacing w:val="-8"/>
        </w:rPr>
        <w:t xml:space="preserve"> </w:t>
      </w:r>
      <w:proofErr w:type="spellStart"/>
      <w:r>
        <w:t>Nawab</w:t>
      </w:r>
      <w:proofErr w:type="spellEnd"/>
      <w:r>
        <w:rPr>
          <w:spacing w:val="-8"/>
        </w:rPr>
        <w:t xml:space="preserve"> </w:t>
      </w:r>
      <w:r>
        <w:t>(2018)</w:t>
      </w:r>
      <w:r>
        <w:rPr>
          <w:spacing w:val="-9"/>
        </w:rPr>
        <w:t xml:space="preserve"> </w:t>
      </w:r>
      <w:r>
        <w:t>concluded</w:t>
      </w:r>
      <w:r>
        <w:rPr>
          <w:spacing w:val="-8"/>
        </w:rPr>
        <w:t xml:space="preserve"> </w:t>
      </w:r>
      <w:r>
        <w:t>that</w:t>
      </w:r>
      <w:r>
        <w:rPr>
          <w:spacing w:val="-9"/>
        </w:rPr>
        <w:t xml:space="preserve"> </w:t>
      </w:r>
      <w:r>
        <w:t xml:space="preserve">employee participation influences employee retention positively. A study by </w:t>
      </w:r>
      <w:proofErr w:type="spellStart"/>
      <w:r>
        <w:t>Bala</w:t>
      </w:r>
      <w:proofErr w:type="spellEnd"/>
      <w:r>
        <w:t xml:space="preserve"> (2017) stated that employee involvement, training, motivation, good employee-employer relationship, conducive environment, and job security positively affected workers' retention.</w:t>
      </w:r>
    </w:p>
    <w:p w:rsidR="004A64C3" w:rsidRDefault="004A64C3" w:rsidP="004A64C3">
      <w:pPr>
        <w:pStyle w:val="BodyText"/>
        <w:jc w:val="left"/>
      </w:pPr>
    </w:p>
    <w:p w:rsidR="004A64C3" w:rsidRDefault="004A64C3" w:rsidP="004A64C3">
      <w:pPr>
        <w:pStyle w:val="BodyText"/>
        <w:ind w:left="360" w:right="719"/>
      </w:pPr>
      <w:r>
        <w:t>Private</w:t>
      </w:r>
      <w:r>
        <w:rPr>
          <w:spacing w:val="-10"/>
        </w:rPr>
        <w:t xml:space="preserve"> </w:t>
      </w:r>
      <w:r>
        <w:t>security</w:t>
      </w:r>
      <w:r>
        <w:rPr>
          <w:spacing w:val="-13"/>
        </w:rPr>
        <w:t xml:space="preserve"> </w:t>
      </w:r>
      <w:r>
        <w:t>companies</w:t>
      </w:r>
      <w:r>
        <w:rPr>
          <w:spacing w:val="-7"/>
        </w:rPr>
        <w:t xml:space="preserve"> </w:t>
      </w:r>
      <w:r>
        <w:t>were</w:t>
      </w:r>
      <w:r>
        <w:rPr>
          <w:spacing w:val="-9"/>
        </w:rPr>
        <w:t xml:space="preserve"> </w:t>
      </w:r>
      <w:r>
        <w:t>registered</w:t>
      </w:r>
      <w:r>
        <w:rPr>
          <w:spacing w:val="-9"/>
        </w:rPr>
        <w:t xml:space="preserve"> </w:t>
      </w:r>
      <w:r>
        <w:t>in</w:t>
      </w:r>
      <w:r>
        <w:rPr>
          <w:spacing w:val="-10"/>
        </w:rPr>
        <w:t xml:space="preserve"> </w:t>
      </w:r>
      <w:r>
        <w:t>Kenya</w:t>
      </w:r>
      <w:r>
        <w:rPr>
          <w:spacing w:val="-9"/>
        </w:rPr>
        <w:t xml:space="preserve"> </w:t>
      </w:r>
      <w:r>
        <w:t>in</w:t>
      </w:r>
      <w:r>
        <w:rPr>
          <w:spacing w:val="-10"/>
        </w:rPr>
        <w:t xml:space="preserve"> </w:t>
      </w:r>
      <w:r>
        <w:t>the</w:t>
      </w:r>
      <w:r>
        <w:rPr>
          <w:spacing w:val="-9"/>
        </w:rPr>
        <w:t xml:space="preserve"> </w:t>
      </w:r>
      <w:r>
        <w:t>1960s</w:t>
      </w:r>
      <w:r>
        <w:rPr>
          <w:spacing w:val="-10"/>
        </w:rPr>
        <w:t xml:space="preserve"> </w:t>
      </w:r>
      <w:r>
        <w:t>on</w:t>
      </w:r>
      <w:r>
        <w:rPr>
          <w:spacing w:val="-10"/>
        </w:rPr>
        <w:t xml:space="preserve"> </w:t>
      </w:r>
      <w:r>
        <w:t>large</w:t>
      </w:r>
      <w:r>
        <w:rPr>
          <w:spacing w:val="-9"/>
        </w:rPr>
        <w:t xml:space="preserve"> </w:t>
      </w:r>
      <w:r>
        <w:t>industrial</w:t>
      </w:r>
      <w:r>
        <w:rPr>
          <w:spacing w:val="-8"/>
        </w:rPr>
        <w:t xml:space="preserve"> </w:t>
      </w:r>
      <w:r>
        <w:t>sites.</w:t>
      </w:r>
      <w:r>
        <w:rPr>
          <w:spacing w:val="-7"/>
        </w:rPr>
        <w:t xml:space="preserve"> </w:t>
      </w:r>
      <w:r>
        <w:t>Increases in</w:t>
      </w:r>
      <w:r>
        <w:rPr>
          <w:spacing w:val="-9"/>
        </w:rPr>
        <w:t xml:space="preserve"> </w:t>
      </w:r>
      <w:r>
        <w:t>insecurity</w:t>
      </w:r>
      <w:r>
        <w:rPr>
          <w:spacing w:val="-10"/>
        </w:rPr>
        <w:t xml:space="preserve"> </w:t>
      </w:r>
      <w:r>
        <w:t xml:space="preserve">rates coupled with incapability of public safety services to ensure enough protection have been the two key contributing aspects toward the massive growth of private security firms (Abrahamsen &amp; Williams, 2005). </w:t>
      </w:r>
      <w:proofErr w:type="spellStart"/>
      <w:r>
        <w:t>Mkutu</w:t>
      </w:r>
      <w:proofErr w:type="spellEnd"/>
      <w:r>
        <w:t xml:space="preserve"> and </w:t>
      </w:r>
      <w:proofErr w:type="spellStart"/>
      <w:r>
        <w:t>Sabala</w:t>
      </w:r>
      <w:proofErr w:type="spellEnd"/>
      <w:r>
        <w:t xml:space="preserve"> (2016) in their study, indicated that there are nearly 2000 private security companies in Kenya, with many of them based</w:t>
      </w:r>
      <w:r>
        <w:rPr>
          <w:spacing w:val="-4"/>
        </w:rPr>
        <w:t xml:space="preserve"> </w:t>
      </w:r>
      <w:r>
        <w:t>in</w:t>
      </w:r>
      <w:r>
        <w:rPr>
          <w:spacing w:val="-7"/>
        </w:rPr>
        <w:t xml:space="preserve"> </w:t>
      </w:r>
      <w:r>
        <w:t>Nairobi</w:t>
      </w:r>
      <w:r>
        <w:rPr>
          <w:spacing w:val="-6"/>
        </w:rPr>
        <w:t xml:space="preserve"> </w:t>
      </w:r>
      <w:r>
        <w:t>City</w:t>
      </w:r>
      <w:r>
        <w:rPr>
          <w:spacing w:val="-8"/>
        </w:rPr>
        <w:t xml:space="preserve"> </w:t>
      </w:r>
      <w:r>
        <w:t>County</w:t>
      </w:r>
      <w:r>
        <w:rPr>
          <w:spacing w:val="-4"/>
        </w:rPr>
        <w:t xml:space="preserve"> </w:t>
      </w:r>
      <w:r>
        <w:t>Kenya.</w:t>
      </w:r>
      <w:r>
        <w:rPr>
          <w:spacing w:val="-5"/>
        </w:rPr>
        <w:t xml:space="preserve"> </w:t>
      </w:r>
      <w:r>
        <w:t>A</w:t>
      </w:r>
      <w:r>
        <w:rPr>
          <w:spacing w:val="-8"/>
        </w:rPr>
        <w:t xml:space="preserve"> </w:t>
      </w:r>
      <w:r>
        <w:t>study</w:t>
      </w:r>
      <w:r>
        <w:rPr>
          <w:spacing w:val="-8"/>
        </w:rPr>
        <w:t xml:space="preserve"> </w:t>
      </w:r>
      <w:r>
        <w:t>by</w:t>
      </w:r>
      <w:r>
        <w:rPr>
          <w:spacing w:val="-7"/>
        </w:rPr>
        <w:t xml:space="preserve"> </w:t>
      </w:r>
      <w:r>
        <w:t>Zheng</w:t>
      </w:r>
      <w:r>
        <w:rPr>
          <w:spacing w:val="-7"/>
        </w:rPr>
        <w:t xml:space="preserve"> </w:t>
      </w:r>
      <w:r>
        <w:t>and</w:t>
      </w:r>
      <w:r>
        <w:rPr>
          <w:spacing w:val="-4"/>
        </w:rPr>
        <w:t xml:space="preserve"> </w:t>
      </w:r>
      <w:r>
        <w:t>Xia</w:t>
      </w:r>
      <w:r>
        <w:rPr>
          <w:spacing w:val="-5"/>
        </w:rPr>
        <w:t xml:space="preserve"> </w:t>
      </w:r>
      <w:r>
        <w:t>(2021)</w:t>
      </w:r>
      <w:r>
        <w:rPr>
          <w:spacing w:val="-5"/>
        </w:rPr>
        <w:t xml:space="preserve"> </w:t>
      </w:r>
      <w:r>
        <w:t>approximated</w:t>
      </w:r>
      <w:r>
        <w:rPr>
          <w:spacing w:val="-4"/>
        </w:rPr>
        <w:t xml:space="preserve"> </w:t>
      </w:r>
      <w:r>
        <w:t>that</w:t>
      </w:r>
      <w:r>
        <w:rPr>
          <w:spacing w:val="-5"/>
        </w:rPr>
        <w:t xml:space="preserve"> </w:t>
      </w:r>
      <w:r>
        <w:t>there</w:t>
      </w:r>
      <w:r>
        <w:rPr>
          <w:spacing w:val="-5"/>
        </w:rPr>
        <w:t xml:space="preserve"> </w:t>
      </w:r>
      <w:r>
        <w:t>exist</w:t>
      </w:r>
      <w:r>
        <w:rPr>
          <w:spacing w:val="-6"/>
        </w:rPr>
        <w:t xml:space="preserve"> </w:t>
      </w:r>
      <w:r>
        <w:t>around</w:t>
      </w:r>
      <w:r>
        <w:rPr>
          <w:spacing w:val="-4"/>
        </w:rPr>
        <w:t xml:space="preserve"> </w:t>
      </w:r>
      <w:r>
        <w:t>300,000 private security workers employed by around 600 firms that are actively operating in Kenya. According to Kenya Security Industry Association (2020), Nairobi City County, Kenya has 50 security firms being the county with the largest number of registered firms with the association.</w:t>
      </w:r>
    </w:p>
    <w:p w:rsidR="004A64C3" w:rsidRDefault="004A64C3" w:rsidP="004A64C3">
      <w:pPr>
        <w:pStyle w:val="BodyText"/>
        <w:spacing w:before="1"/>
        <w:jc w:val="left"/>
      </w:pPr>
    </w:p>
    <w:p w:rsidR="004A64C3" w:rsidRDefault="004A64C3" w:rsidP="004A64C3">
      <w:pPr>
        <w:pStyle w:val="BodyText"/>
        <w:ind w:left="360" w:right="724"/>
      </w:pPr>
      <w:r>
        <w:rPr>
          <w:spacing w:val="-2"/>
        </w:rPr>
        <w:t>Despite the continued progress of</w:t>
      </w:r>
      <w:r>
        <w:rPr>
          <w:spacing w:val="-5"/>
        </w:rPr>
        <w:t xml:space="preserve"> </w:t>
      </w:r>
      <w:r>
        <w:rPr>
          <w:spacing w:val="-2"/>
        </w:rPr>
        <w:t>the security</w:t>
      </w:r>
      <w:r>
        <w:rPr>
          <w:spacing w:val="-3"/>
        </w:rPr>
        <w:t xml:space="preserve"> </w:t>
      </w:r>
      <w:r>
        <w:rPr>
          <w:spacing w:val="-2"/>
        </w:rPr>
        <w:t>sector, there remains</w:t>
      </w:r>
      <w:r>
        <w:rPr>
          <w:spacing w:val="-3"/>
        </w:rPr>
        <w:t xml:space="preserve"> </w:t>
      </w:r>
      <w:r>
        <w:rPr>
          <w:spacing w:val="-2"/>
        </w:rPr>
        <w:t>an</w:t>
      </w:r>
      <w:r>
        <w:rPr>
          <w:spacing w:val="-3"/>
        </w:rPr>
        <w:t xml:space="preserve"> </w:t>
      </w:r>
      <w:r>
        <w:rPr>
          <w:spacing w:val="-2"/>
        </w:rPr>
        <w:t>outstanding</w:t>
      </w:r>
      <w:r>
        <w:rPr>
          <w:spacing w:val="-3"/>
        </w:rPr>
        <w:t xml:space="preserve"> </w:t>
      </w:r>
      <w:r>
        <w:rPr>
          <w:spacing w:val="-2"/>
        </w:rPr>
        <w:t>low</w:t>
      </w:r>
      <w:r>
        <w:rPr>
          <w:spacing w:val="-5"/>
        </w:rPr>
        <w:t xml:space="preserve"> </w:t>
      </w:r>
      <w:r>
        <w:rPr>
          <w:spacing w:val="-2"/>
        </w:rPr>
        <w:t>retention</w:t>
      </w:r>
      <w:r>
        <w:rPr>
          <w:spacing w:val="-3"/>
        </w:rPr>
        <w:t xml:space="preserve"> </w:t>
      </w:r>
      <w:r>
        <w:rPr>
          <w:spacing w:val="-2"/>
        </w:rPr>
        <w:t>rate of</w:t>
      </w:r>
      <w:r>
        <w:rPr>
          <w:spacing w:val="-5"/>
        </w:rPr>
        <w:t xml:space="preserve"> </w:t>
      </w:r>
      <w:r>
        <w:rPr>
          <w:spacing w:val="-2"/>
        </w:rPr>
        <w:t xml:space="preserve">private security </w:t>
      </w:r>
      <w:r>
        <w:t>employees who view their occupation as a stepping stone for absorption into different jobs. The employee retention rate in these firms remains below 5% per year. This low rate of retention has caused private security firms to offer poor services while others have been forced to close down due to poor performance (Zheng &amp; Xia 2021).</w:t>
      </w:r>
    </w:p>
    <w:p w:rsidR="004A64C3" w:rsidRDefault="004A64C3" w:rsidP="004A64C3">
      <w:pPr>
        <w:pStyle w:val="BodyText"/>
        <w:jc w:val="left"/>
      </w:pPr>
    </w:p>
    <w:p w:rsidR="004A64C3" w:rsidRDefault="004A64C3" w:rsidP="004A64C3">
      <w:pPr>
        <w:pStyle w:val="BodyText"/>
        <w:ind w:left="360" w:right="717"/>
      </w:pPr>
      <w:r>
        <w:t>According to Kenya National Private Security Workers Union (2020), employee retention in these firms remains below</w:t>
      </w:r>
      <w:r>
        <w:rPr>
          <w:spacing w:val="-7"/>
        </w:rPr>
        <w:t xml:space="preserve"> </w:t>
      </w:r>
      <w:r>
        <w:t>5% with</w:t>
      </w:r>
      <w:r>
        <w:rPr>
          <w:spacing w:val="-4"/>
        </w:rPr>
        <w:t xml:space="preserve"> </w:t>
      </w:r>
      <w:r>
        <w:t>Nairobi</w:t>
      </w:r>
      <w:r>
        <w:rPr>
          <w:spacing w:val="-3"/>
        </w:rPr>
        <w:t xml:space="preserve"> </w:t>
      </w:r>
      <w:r>
        <w:t>City</w:t>
      </w:r>
      <w:r>
        <w:rPr>
          <w:spacing w:val="-3"/>
        </w:rPr>
        <w:t xml:space="preserve"> </w:t>
      </w:r>
      <w:r>
        <w:t>County,</w:t>
      </w:r>
      <w:r>
        <w:rPr>
          <w:spacing w:val="-2"/>
        </w:rPr>
        <w:t xml:space="preserve"> </w:t>
      </w:r>
      <w:r>
        <w:t>Kenya</w:t>
      </w:r>
      <w:r>
        <w:rPr>
          <w:spacing w:val="-2"/>
        </w:rPr>
        <w:t xml:space="preserve"> </w:t>
      </w:r>
      <w:r>
        <w:t>not</w:t>
      </w:r>
      <w:r>
        <w:rPr>
          <w:spacing w:val="-3"/>
        </w:rPr>
        <w:t xml:space="preserve"> </w:t>
      </w:r>
      <w:r>
        <w:t>being</w:t>
      </w:r>
      <w:r>
        <w:rPr>
          <w:spacing w:val="-3"/>
        </w:rPr>
        <w:t xml:space="preserve"> </w:t>
      </w:r>
      <w:r>
        <w:t>an</w:t>
      </w:r>
      <w:r>
        <w:rPr>
          <w:spacing w:val="-3"/>
        </w:rPr>
        <w:t xml:space="preserve"> </w:t>
      </w:r>
      <w:r>
        <w:t>exemption.</w:t>
      </w:r>
      <w:r>
        <w:rPr>
          <w:spacing w:val="-2"/>
        </w:rPr>
        <w:t xml:space="preserve"> </w:t>
      </w:r>
      <w:r>
        <w:t>In</w:t>
      </w:r>
      <w:r>
        <w:rPr>
          <w:spacing w:val="-3"/>
        </w:rPr>
        <w:t xml:space="preserve"> </w:t>
      </w:r>
      <w:r>
        <w:t>Kenya,</w:t>
      </w:r>
      <w:r>
        <w:rPr>
          <w:spacing w:val="-1"/>
        </w:rPr>
        <w:t xml:space="preserve"> </w:t>
      </w:r>
      <w:r>
        <w:t>50%</w:t>
      </w:r>
      <w:r>
        <w:rPr>
          <w:spacing w:val="-3"/>
        </w:rPr>
        <w:t xml:space="preserve"> </w:t>
      </w:r>
      <w:r>
        <w:t>of</w:t>
      </w:r>
      <w:r>
        <w:rPr>
          <w:spacing w:val="-4"/>
        </w:rPr>
        <w:t xml:space="preserve"> </w:t>
      </w:r>
      <w:r>
        <w:t>private</w:t>
      </w:r>
      <w:r>
        <w:rPr>
          <w:spacing w:val="-2"/>
        </w:rPr>
        <w:t xml:space="preserve"> </w:t>
      </w:r>
      <w:r>
        <w:t>hospitals</w:t>
      </w:r>
      <w:r>
        <w:rPr>
          <w:spacing w:val="-3"/>
        </w:rPr>
        <w:t xml:space="preserve"> </w:t>
      </w:r>
      <w:r>
        <w:t>experienced a</w:t>
      </w:r>
      <w:r>
        <w:rPr>
          <w:spacing w:val="-13"/>
        </w:rPr>
        <w:t xml:space="preserve"> </w:t>
      </w:r>
      <w:r>
        <w:t>high</w:t>
      </w:r>
      <w:r>
        <w:rPr>
          <w:spacing w:val="-12"/>
        </w:rPr>
        <w:t xml:space="preserve"> </w:t>
      </w:r>
      <w:r>
        <w:t>challenge</w:t>
      </w:r>
      <w:r>
        <w:rPr>
          <w:spacing w:val="-13"/>
        </w:rPr>
        <w:t xml:space="preserve"> </w:t>
      </w:r>
      <w:r>
        <w:t>of</w:t>
      </w:r>
      <w:r>
        <w:rPr>
          <w:spacing w:val="-12"/>
        </w:rPr>
        <w:t xml:space="preserve"> </w:t>
      </w:r>
      <w:r>
        <w:t>staff</w:t>
      </w:r>
      <w:r>
        <w:rPr>
          <w:spacing w:val="-13"/>
        </w:rPr>
        <w:t xml:space="preserve"> </w:t>
      </w:r>
      <w:r>
        <w:t>turnover,</w:t>
      </w:r>
      <w:r>
        <w:rPr>
          <w:spacing w:val="-12"/>
        </w:rPr>
        <w:t xml:space="preserve"> </w:t>
      </w:r>
      <w:r>
        <w:t>Kenyan</w:t>
      </w:r>
      <w:r>
        <w:rPr>
          <w:spacing w:val="-13"/>
        </w:rPr>
        <w:t xml:space="preserve"> </w:t>
      </w:r>
      <w:r>
        <w:t>banks</w:t>
      </w:r>
      <w:r>
        <w:rPr>
          <w:spacing w:val="-12"/>
        </w:rPr>
        <w:t xml:space="preserve"> </w:t>
      </w:r>
      <w:r>
        <w:t>10-15%</w:t>
      </w:r>
      <w:r>
        <w:rPr>
          <w:spacing w:val="-13"/>
        </w:rPr>
        <w:t xml:space="preserve"> </w:t>
      </w:r>
      <w:r>
        <w:t>annually</w:t>
      </w:r>
      <w:r>
        <w:rPr>
          <w:spacing w:val="-12"/>
        </w:rPr>
        <w:t xml:space="preserve"> </w:t>
      </w:r>
      <w:r>
        <w:t>(PWC</w:t>
      </w:r>
      <w:r>
        <w:rPr>
          <w:spacing w:val="-13"/>
        </w:rPr>
        <w:t xml:space="preserve"> </w:t>
      </w:r>
      <w:r>
        <w:t>2013)</w:t>
      </w:r>
      <w:r>
        <w:rPr>
          <w:spacing w:val="-12"/>
        </w:rPr>
        <w:t xml:space="preserve"> </w:t>
      </w:r>
      <w:r>
        <w:t>while</w:t>
      </w:r>
      <w:r>
        <w:rPr>
          <w:spacing w:val="-13"/>
        </w:rPr>
        <w:t xml:space="preserve"> </w:t>
      </w:r>
      <w:r>
        <w:t>the</w:t>
      </w:r>
      <w:r>
        <w:rPr>
          <w:spacing w:val="-12"/>
        </w:rPr>
        <w:t xml:space="preserve"> </w:t>
      </w:r>
      <w:r>
        <w:t>teacher's</w:t>
      </w:r>
      <w:r>
        <w:rPr>
          <w:spacing w:val="-13"/>
        </w:rPr>
        <w:t xml:space="preserve"> </w:t>
      </w:r>
      <w:r>
        <w:t>service</w:t>
      </w:r>
      <w:r>
        <w:rPr>
          <w:spacing w:val="-12"/>
        </w:rPr>
        <w:t xml:space="preserve"> </w:t>
      </w:r>
      <w:r>
        <w:t>commission of</w:t>
      </w:r>
      <w:r>
        <w:rPr>
          <w:spacing w:val="-9"/>
        </w:rPr>
        <w:t xml:space="preserve"> </w:t>
      </w:r>
      <w:r>
        <w:t>Kenya</w:t>
      </w:r>
      <w:r>
        <w:rPr>
          <w:spacing w:val="-7"/>
        </w:rPr>
        <w:t xml:space="preserve"> </w:t>
      </w:r>
      <w:r>
        <w:t>reported</w:t>
      </w:r>
      <w:r>
        <w:rPr>
          <w:spacing w:val="-7"/>
        </w:rPr>
        <w:t xml:space="preserve"> </w:t>
      </w:r>
      <w:r>
        <w:t>45%</w:t>
      </w:r>
      <w:r>
        <w:rPr>
          <w:spacing w:val="-11"/>
        </w:rPr>
        <w:t xml:space="preserve"> </w:t>
      </w:r>
      <w:r>
        <w:t>of</w:t>
      </w:r>
      <w:r>
        <w:rPr>
          <w:spacing w:val="-9"/>
        </w:rPr>
        <w:t xml:space="preserve"> </w:t>
      </w:r>
      <w:r>
        <w:t>teacher’s</w:t>
      </w:r>
      <w:r>
        <w:rPr>
          <w:spacing w:val="-9"/>
        </w:rPr>
        <w:t xml:space="preserve"> </w:t>
      </w:r>
      <w:r>
        <w:t>intention</w:t>
      </w:r>
      <w:r>
        <w:rPr>
          <w:spacing w:val="-9"/>
        </w:rPr>
        <w:t xml:space="preserve"> </w:t>
      </w:r>
      <w:r>
        <w:t>to</w:t>
      </w:r>
      <w:r>
        <w:rPr>
          <w:spacing w:val="-7"/>
        </w:rPr>
        <w:t xml:space="preserve"> </w:t>
      </w:r>
      <w:r>
        <w:t>quit</w:t>
      </w:r>
      <w:r>
        <w:rPr>
          <w:spacing w:val="-8"/>
        </w:rPr>
        <w:t xml:space="preserve"> </w:t>
      </w:r>
      <w:r>
        <w:t>(</w:t>
      </w:r>
      <w:proofErr w:type="spellStart"/>
      <w:r>
        <w:t>Oduor</w:t>
      </w:r>
      <w:proofErr w:type="spellEnd"/>
      <w:r>
        <w:rPr>
          <w:spacing w:val="-7"/>
        </w:rPr>
        <w:t xml:space="preserve"> </w:t>
      </w:r>
      <w:r>
        <w:t>2015).</w:t>
      </w:r>
      <w:r>
        <w:rPr>
          <w:spacing w:val="-10"/>
        </w:rPr>
        <w:t xml:space="preserve"> </w:t>
      </w:r>
      <w:r>
        <w:t>Private</w:t>
      </w:r>
      <w:r>
        <w:rPr>
          <w:spacing w:val="-7"/>
        </w:rPr>
        <w:t xml:space="preserve"> </w:t>
      </w:r>
      <w:r>
        <w:t>security</w:t>
      </w:r>
      <w:r>
        <w:rPr>
          <w:spacing w:val="-11"/>
        </w:rPr>
        <w:t xml:space="preserve"> </w:t>
      </w:r>
      <w:r>
        <w:t>employees’</w:t>
      </w:r>
      <w:r>
        <w:rPr>
          <w:spacing w:val="-9"/>
        </w:rPr>
        <w:t xml:space="preserve"> </w:t>
      </w:r>
      <w:r>
        <w:t>unconducive</w:t>
      </w:r>
      <w:r>
        <w:rPr>
          <w:spacing w:val="-5"/>
        </w:rPr>
        <w:t xml:space="preserve"> </w:t>
      </w:r>
      <w:r>
        <w:t>working environments</w:t>
      </w:r>
      <w:r>
        <w:rPr>
          <w:spacing w:val="-13"/>
        </w:rPr>
        <w:t xml:space="preserve"> </w:t>
      </w:r>
      <w:r>
        <w:t>with</w:t>
      </w:r>
      <w:r>
        <w:rPr>
          <w:spacing w:val="-10"/>
        </w:rPr>
        <w:t xml:space="preserve"> </w:t>
      </w:r>
      <w:r>
        <w:t>minimal</w:t>
      </w:r>
      <w:r>
        <w:rPr>
          <w:spacing w:val="-9"/>
        </w:rPr>
        <w:t xml:space="preserve"> </w:t>
      </w:r>
      <w:r>
        <w:t>wages</w:t>
      </w:r>
      <w:r>
        <w:rPr>
          <w:spacing w:val="-10"/>
        </w:rPr>
        <w:t xml:space="preserve"> </w:t>
      </w:r>
      <w:r>
        <w:t>has</w:t>
      </w:r>
      <w:r>
        <w:rPr>
          <w:spacing w:val="-10"/>
        </w:rPr>
        <w:t xml:space="preserve"> </w:t>
      </w:r>
      <w:r>
        <w:t>brought</w:t>
      </w:r>
      <w:r>
        <w:rPr>
          <w:spacing w:val="-12"/>
        </w:rPr>
        <w:t xml:space="preserve"> </w:t>
      </w:r>
      <w:r>
        <w:t>about</w:t>
      </w:r>
      <w:r>
        <w:rPr>
          <w:spacing w:val="-12"/>
        </w:rPr>
        <w:t xml:space="preserve"> </w:t>
      </w:r>
      <w:r>
        <w:t>decreasing</w:t>
      </w:r>
      <w:r>
        <w:rPr>
          <w:spacing w:val="-11"/>
        </w:rPr>
        <w:t xml:space="preserve"> </w:t>
      </w:r>
      <w:r>
        <w:t>rates</w:t>
      </w:r>
      <w:r>
        <w:rPr>
          <w:spacing w:val="-12"/>
        </w:rPr>
        <w:t xml:space="preserve"> </w:t>
      </w:r>
      <w:r>
        <w:t>of</w:t>
      </w:r>
      <w:r>
        <w:rPr>
          <w:spacing w:val="-13"/>
        </w:rPr>
        <w:t xml:space="preserve"> </w:t>
      </w:r>
      <w:r>
        <w:t>employee</w:t>
      </w:r>
      <w:r>
        <w:rPr>
          <w:spacing w:val="-11"/>
        </w:rPr>
        <w:t xml:space="preserve"> </w:t>
      </w:r>
      <w:r>
        <w:t>retention</w:t>
      </w:r>
      <w:r>
        <w:rPr>
          <w:spacing w:val="-11"/>
        </w:rPr>
        <w:t xml:space="preserve"> </w:t>
      </w:r>
      <w:r>
        <w:t>by</w:t>
      </w:r>
      <w:r>
        <w:rPr>
          <w:spacing w:val="-13"/>
        </w:rPr>
        <w:t xml:space="preserve"> </w:t>
      </w:r>
      <w:r>
        <w:t>security</w:t>
      </w:r>
      <w:r>
        <w:rPr>
          <w:spacing w:val="-12"/>
        </w:rPr>
        <w:t xml:space="preserve"> </w:t>
      </w:r>
      <w:r>
        <w:t>firms</w:t>
      </w:r>
      <w:r>
        <w:rPr>
          <w:spacing w:val="-12"/>
        </w:rPr>
        <w:t xml:space="preserve"> </w:t>
      </w:r>
      <w:r>
        <w:t>(</w:t>
      </w:r>
      <w:proofErr w:type="spellStart"/>
      <w:r>
        <w:t>Minnar</w:t>
      </w:r>
      <w:proofErr w:type="spellEnd"/>
      <w:r>
        <w:t xml:space="preserve"> &amp; </w:t>
      </w:r>
      <w:proofErr w:type="spellStart"/>
      <w:r>
        <w:t>Ngoveni</w:t>
      </w:r>
      <w:proofErr w:type="spellEnd"/>
      <w:r>
        <w:t>, 2004). Nasir and Mahmood (2018) stated that an employee can remain and be loyal, committed, and accountable if they feel valued by the management of the firm they are working for. A low employee retention rate leads to increased operating costs for the organization, low morale for remaining employees, loss of customers, and poor</w:t>
      </w:r>
      <w:r>
        <w:rPr>
          <w:spacing w:val="41"/>
        </w:rPr>
        <w:t xml:space="preserve"> </w:t>
      </w:r>
      <w:r>
        <w:t>performance</w:t>
      </w:r>
      <w:r>
        <w:rPr>
          <w:spacing w:val="42"/>
        </w:rPr>
        <w:t xml:space="preserve"> </w:t>
      </w:r>
      <w:r>
        <w:t>and</w:t>
      </w:r>
      <w:r>
        <w:rPr>
          <w:spacing w:val="42"/>
        </w:rPr>
        <w:t xml:space="preserve"> </w:t>
      </w:r>
      <w:r>
        <w:t>productivity.</w:t>
      </w:r>
      <w:r>
        <w:rPr>
          <w:spacing w:val="42"/>
        </w:rPr>
        <w:t xml:space="preserve"> </w:t>
      </w:r>
      <w:r>
        <w:t>The</w:t>
      </w:r>
      <w:r>
        <w:rPr>
          <w:spacing w:val="42"/>
        </w:rPr>
        <w:t xml:space="preserve"> </w:t>
      </w:r>
      <w:r>
        <w:t>retention</w:t>
      </w:r>
      <w:r>
        <w:rPr>
          <w:spacing w:val="42"/>
        </w:rPr>
        <w:t xml:space="preserve"> </w:t>
      </w:r>
      <w:r>
        <w:t>of</w:t>
      </w:r>
      <w:r>
        <w:rPr>
          <w:spacing w:val="43"/>
        </w:rPr>
        <w:t xml:space="preserve"> </w:t>
      </w:r>
      <w:r>
        <w:t>well-qualified</w:t>
      </w:r>
      <w:r>
        <w:rPr>
          <w:spacing w:val="43"/>
        </w:rPr>
        <w:t xml:space="preserve"> </w:t>
      </w:r>
      <w:r>
        <w:t>employees</w:t>
      </w:r>
      <w:r>
        <w:rPr>
          <w:spacing w:val="43"/>
        </w:rPr>
        <w:t xml:space="preserve"> </w:t>
      </w:r>
      <w:r>
        <w:t>guarantees</w:t>
      </w:r>
      <w:r>
        <w:rPr>
          <w:spacing w:val="42"/>
        </w:rPr>
        <w:t xml:space="preserve"> </w:t>
      </w:r>
      <w:r>
        <w:t>continued</w:t>
      </w:r>
      <w:r>
        <w:rPr>
          <w:spacing w:val="42"/>
        </w:rPr>
        <w:t xml:space="preserve"> </w:t>
      </w:r>
      <w:r>
        <w:rPr>
          <w:spacing w:val="-2"/>
        </w:rPr>
        <w:t>improved</w:t>
      </w:r>
    </w:p>
    <w:p w:rsidR="004A64C3" w:rsidRDefault="004A64C3" w:rsidP="004A64C3">
      <w:pPr>
        <w:widowControl/>
        <w:autoSpaceDE/>
        <w:autoSpaceDN/>
        <w:rPr>
          <w:sz w:val="20"/>
          <w:szCs w:val="20"/>
        </w:rPr>
        <w:sectPr w:rsidR="004A64C3">
          <w:pgSz w:w="12240" w:h="15840"/>
          <w:pgMar w:top="1360" w:right="720" w:bottom="1160" w:left="1080" w:header="0" w:footer="977" w:gutter="0"/>
          <w:cols w:space="720"/>
        </w:sectPr>
      </w:pPr>
    </w:p>
    <w:p w:rsidR="004A64C3" w:rsidRDefault="004A64C3" w:rsidP="004A64C3">
      <w:pPr>
        <w:pStyle w:val="BodyText"/>
        <w:spacing w:before="73"/>
        <w:ind w:left="360" w:right="721"/>
      </w:pPr>
      <w:r>
        <w:lastRenderedPageBreak/>
        <w:t>performance, customer fulfillment, contented workmates, and timely achievement of organizational goals and objectives. In addition, it encourages operative succession planning, leading to an engaged organization (</w:t>
      </w:r>
      <w:proofErr w:type="spellStart"/>
      <w:r>
        <w:t>Shivangee</w:t>
      </w:r>
      <w:proofErr w:type="spellEnd"/>
      <w:r>
        <w:t xml:space="preserve"> &amp; Pankaj, 2011).</w:t>
      </w:r>
    </w:p>
    <w:p w:rsidR="004A64C3" w:rsidRDefault="004A64C3" w:rsidP="004A64C3">
      <w:pPr>
        <w:pStyle w:val="BodyText"/>
        <w:spacing w:before="230"/>
        <w:ind w:left="360" w:right="715"/>
      </w:pPr>
      <w:r>
        <w:t>Kenya</w:t>
      </w:r>
      <w:r>
        <w:rPr>
          <w:spacing w:val="-5"/>
        </w:rPr>
        <w:t xml:space="preserve"> </w:t>
      </w:r>
      <w:r>
        <w:t>plant</w:t>
      </w:r>
      <w:r>
        <w:rPr>
          <w:spacing w:val="-6"/>
        </w:rPr>
        <w:t xml:space="preserve"> </w:t>
      </w:r>
      <w:r>
        <w:t>health</w:t>
      </w:r>
      <w:r>
        <w:rPr>
          <w:spacing w:val="-7"/>
        </w:rPr>
        <w:t xml:space="preserve"> </w:t>
      </w:r>
      <w:r>
        <w:t>inspectorate</w:t>
      </w:r>
      <w:r>
        <w:rPr>
          <w:spacing w:val="-5"/>
        </w:rPr>
        <w:t xml:space="preserve"> </w:t>
      </w:r>
      <w:r>
        <w:t>service</w:t>
      </w:r>
      <w:r>
        <w:rPr>
          <w:spacing w:val="-5"/>
        </w:rPr>
        <w:t xml:space="preserve"> </w:t>
      </w:r>
      <w:r>
        <w:t>(KPHIS)</w:t>
      </w:r>
      <w:r>
        <w:rPr>
          <w:spacing w:val="-5"/>
        </w:rPr>
        <w:t xml:space="preserve"> </w:t>
      </w:r>
      <w:r>
        <w:t>corporation.</w:t>
      </w:r>
      <w:r>
        <w:rPr>
          <w:spacing w:val="-7"/>
        </w:rPr>
        <w:t xml:space="preserve"> </w:t>
      </w:r>
      <w:r>
        <w:t>The</w:t>
      </w:r>
      <w:r>
        <w:rPr>
          <w:spacing w:val="-5"/>
        </w:rPr>
        <w:t xml:space="preserve"> </w:t>
      </w:r>
      <w:r>
        <w:t>research</w:t>
      </w:r>
      <w:r>
        <w:rPr>
          <w:spacing w:val="-6"/>
        </w:rPr>
        <w:t xml:space="preserve"> </w:t>
      </w:r>
      <w:r>
        <w:t>used</w:t>
      </w:r>
      <w:r>
        <w:rPr>
          <w:spacing w:val="-4"/>
        </w:rPr>
        <w:t xml:space="preserve"> </w:t>
      </w:r>
      <w:r>
        <w:t>a</w:t>
      </w:r>
      <w:r>
        <w:rPr>
          <w:spacing w:val="-5"/>
        </w:rPr>
        <w:t xml:space="preserve"> </w:t>
      </w:r>
      <w:r>
        <w:t>case</w:t>
      </w:r>
      <w:r>
        <w:rPr>
          <w:spacing w:val="-5"/>
        </w:rPr>
        <w:t xml:space="preserve"> </w:t>
      </w:r>
      <w:r>
        <w:t>study</w:t>
      </w:r>
      <w:r>
        <w:rPr>
          <w:spacing w:val="-9"/>
        </w:rPr>
        <w:t xml:space="preserve"> </w:t>
      </w:r>
      <w:r>
        <w:t>design</w:t>
      </w:r>
      <w:r>
        <w:rPr>
          <w:spacing w:val="-7"/>
        </w:rPr>
        <w:t xml:space="preserve"> </w:t>
      </w:r>
      <w:r>
        <w:t>and</w:t>
      </w:r>
      <w:r>
        <w:rPr>
          <w:spacing w:val="-4"/>
        </w:rPr>
        <w:t xml:space="preserve"> </w:t>
      </w:r>
      <w:r>
        <w:t>primary</w:t>
      </w:r>
      <w:r>
        <w:rPr>
          <w:spacing w:val="-9"/>
        </w:rPr>
        <w:t xml:space="preserve"> </w:t>
      </w:r>
      <w:r>
        <w:t>data was</w:t>
      </w:r>
      <w:r>
        <w:rPr>
          <w:spacing w:val="-8"/>
        </w:rPr>
        <w:t xml:space="preserve"> </w:t>
      </w:r>
      <w:r>
        <w:t>gathered</w:t>
      </w:r>
      <w:r>
        <w:rPr>
          <w:spacing w:val="-6"/>
        </w:rPr>
        <w:t xml:space="preserve"> </w:t>
      </w:r>
      <w:r>
        <w:t>from</w:t>
      </w:r>
      <w:r>
        <w:rPr>
          <w:spacing w:val="-9"/>
        </w:rPr>
        <w:t xml:space="preserve"> </w:t>
      </w:r>
      <w:r>
        <w:t>100</w:t>
      </w:r>
      <w:r>
        <w:rPr>
          <w:spacing w:val="-7"/>
        </w:rPr>
        <w:t xml:space="preserve"> </w:t>
      </w:r>
      <w:r>
        <w:t>employees.</w:t>
      </w:r>
      <w:r>
        <w:rPr>
          <w:spacing w:val="-7"/>
        </w:rPr>
        <w:t xml:space="preserve"> </w:t>
      </w:r>
      <w:r>
        <w:t>Factor</w:t>
      </w:r>
      <w:r>
        <w:rPr>
          <w:spacing w:val="-7"/>
        </w:rPr>
        <w:t xml:space="preserve"> </w:t>
      </w:r>
      <w:r>
        <w:t>analysis;</w:t>
      </w:r>
      <w:r>
        <w:rPr>
          <w:spacing w:val="-6"/>
        </w:rPr>
        <w:t xml:space="preserve"> </w:t>
      </w:r>
      <w:r>
        <w:t>median,</w:t>
      </w:r>
      <w:r>
        <w:rPr>
          <w:spacing w:val="-5"/>
        </w:rPr>
        <w:t xml:space="preserve"> </w:t>
      </w:r>
      <w:r>
        <w:t>central</w:t>
      </w:r>
      <w:r>
        <w:rPr>
          <w:spacing w:val="-8"/>
        </w:rPr>
        <w:t xml:space="preserve"> </w:t>
      </w:r>
      <w:r>
        <w:t>tendency</w:t>
      </w:r>
      <w:r>
        <w:rPr>
          <w:spacing w:val="-9"/>
        </w:rPr>
        <w:t xml:space="preserve"> </w:t>
      </w:r>
      <w:r>
        <w:t>and</w:t>
      </w:r>
      <w:r>
        <w:rPr>
          <w:spacing w:val="-7"/>
        </w:rPr>
        <w:t xml:space="preserve"> </w:t>
      </w:r>
      <w:r>
        <w:t>standard</w:t>
      </w:r>
      <w:r>
        <w:rPr>
          <w:spacing w:val="-7"/>
        </w:rPr>
        <w:t xml:space="preserve"> </w:t>
      </w:r>
      <w:r>
        <w:t>deviation</w:t>
      </w:r>
      <w:r>
        <w:rPr>
          <w:spacing w:val="-7"/>
        </w:rPr>
        <w:t xml:space="preserve"> </w:t>
      </w:r>
      <w:r>
        <w:t>was</w:t>
      </w:r>
      <w:r>
        <w:rPr>
          <w:spacing w:val="-8"/>
        </w:rPr>
        <w:t xml:space="preserve"> </w:t>
      </w:r>
      <w:r>
        <w:t>employed</w:t>
      </w:r>
      <w:r>
        <w:rPr>
          <w:spacing w:val="-6"/>
        </w:rPr>
        <w:t xml:space="preserve"> </w:t>
      </w:r>
      <w:r>
        <w:t>to analyze the information collected.</w:t>
      </w:r>
      <w:r>
        <w:rPr>
          <w:spacing w:val="40"/>
        </w:rPr>
        <w:t xml:space="preserve"> </w:t>
      </w:r>
      <w:r>
        <w:t>This study highlighted factors such as education, duration of service, and job category</w:t>
      </w:r>
      <w:r>
        <w:rPr>
          <w:spacing w:val="-10"/>
        </w:rPr>
        <w:t xml:space="preserve"> </w:t>
      </w:r>
      <w:r>
        <w:t>to</w:t>
      </w:r>
      <w:r>
        <w:rPr>
          <w:spacing w:val="-7"/>
        </w:rPr>
        <w:t xml:space="preserve"> </w:t>
      </w:r>
      <w:r>
        <w:t>influence</w:t>
      </w:r>
      <w:r>
        <w:rPr>
          <w:spacing w:val="-7"/>
        </w:rPr>
        <w:t xml:space="preserve"> </w:t>
      </w:r>
      <w:r>
        <w:t>employee</w:t>
      </w:r>
      <w:r>
        <w:rPr>
          <w:spacing w:val="-7"/>
        </w:rPr>
        <w:t xml:space="preserve"> </w:t>
      </w:r>
      <w:r>
        <w:t>commitment</w:t>
      </w:r>
      <w:r>
        <w:rPr>
          <w:spacing w:val="-3"/>
        </w:rPr>
        <w:t xml:space="preserve"> </w:t>
      </w:r>
      <w:r>
        <w:t>which</w:t>
      </w:r>
      <w:r>
        <w:rPr>
          <w:spacing w:val="-7"/>
        </w:rPr>
        <w:t xml:space="preserve"> </w:t>
      </w:r>
      <w:r>
        <w:t>further</w:t>
      </w:r>
      <w:r>
        <w:rPr>
          <w:spacing w:val="-4"/>
        </w:rPr>
        <w:t xml:space="preserve"> </w:t>
      </w:r>
      <w:r>
        <w:t>may</w:t>
      </w:r>
      <w:r>
        <w:rPr>
          <w:spacing w:val="-8"/>
        </w:rPr>
        <w:t xml:space="preserve"> </w:t>
      </w:r>
      <w:r>
        <w:t>result</w:t>
      </w:r>
      <w:r>
        <w:rPr>
          <w:spacing w:val="-7"/>
        </w:rPr>
        <w:t xml:space="preserve"> </w:t>
      </w:r>
      <w:r>
        <w:t>to</w:t>
      </w:r>
      <w:r>
        <w:rPr>
          <w:spacing w:val="-5"/>
        </w:rPr>
        <w:t xml:space="preserve"> </w:t>
      </w:r>
      <w:r>
        <w:t>worker’s</w:t>
      </w:r>
      <w:r>
        <w:rPr>
          <w:spacing w:val="-6"/>
        </w:rPr>
        <w:t xml:space="preserve"> </w:t>
      </w:r>
      <w:r>
        <w:t>desire</w:t>
      </w:r>
      <w:r>
        <w:rPr>
          <w:spacing w:val="-7"/>
        </w:rPr>
        <w:t xml:space="preserve"> </w:t>
      </w:r>
      <w:r>
        <w:t>to</w:t>
      </w:r>
      <w:r>
        <w:rPr>
          <w:spacing w:val="-7"/>
        </w:rPr>
        <w:t xml:space="preserve"> </w:t>
      </w:r>
      <w:r>
        <w:t>exit</w:t>
      </w:r>
      <w:r>
        <w:rPr>
          <w:spacing w:val="-7"/>
        </w:rPr>
        <w:t xml:space="preserve"> </w:t>
      </w:r>
      <w:r>
        <w:t>or</w:t>
      </w:r>
      <w:r>
        <w:rPr>
          <w:spacing w:val="-7"/>
        </w:rPr>
        <w:t xml:space="preserve"> </w:t>
      </w:r>
      <w:r>
        <w:t>remain</w:t>
      </w:r>
      <w:r>
        <w:rPr>
          <w:spacing w:val="-8"/>
        </w:rPr>
        <w:t xml:space="preserve"> </w:t>
      </w:r>
      <w:r>
        <w:t>at</w:t>
      </w:r>
      <w:r>
        <w:rPr>
          <w:spacing w:val="-5"/>
        </w:rPr>
        <w:t xml:space="preserve"> </w:t>
      </w:r>
      <w:r>
        <w:t>the</w:t>
      </w:r>
      <w:r>
        <w:rPr>
          <w:spacing w:val="-5"/>
        </w:rPr>
        <w:t xml:space="preserve"> </w:t>
      </w:r>
      <w:r>
        <w:t>place of work. The research was restricted to identifying the aspects that influence the organizational commitment of workers</w:t>
      </w:r>
      <w:r>
        <w:rPr>
          <w:spacing w:val="-4"/>
        </w:rPr>
        <w:t xml:space="preserve"> </w:t>
      </w:r>
      <w:r>
        <w:t>at</w:t>
      </w:r>
      <w:r>
        <w:rPr>
          <w:spacing w:val="-5"/>
        </w:rPr>
        <w:t xml:space="preserve"> </w:t>
      </w:r>
      <w:r>
        <w:t>KPHIS</w:t>
      </w:r>
      <w:r>
        <w:rPr>
          <w:spacing w:val="-6"/>
        </w:rPr>
        <w:t xml:space="preserve"> </w:t>
      </w:r>
      <w:r>
        <w:t>in</w:t>
      </w:r>
      <w:r>
        <w:rPr>
          <w:spacing w:val="-5"/>
        </w:rPr>
        <w:t xml:space="preserve"> </w:t>
      </w:r>
      <w:r>
        <w:t>Kenya.</w:t>
      </w:r>
      <w:r>
        <w:rPr>
          <w:spacing w:val="-1"/>
        </w:rPr>
        <w:t xml:space="preserve"> </w:t>
      </w:r>
      <w:r>
        <w:t>This</w:t>
      </w:r>
      <w:r>
        <w:rPr>
          <w:spacing w:val="-6"/>
        </w:rPr>
        <w:t xml:space="preserve"> </w:t>
      </w:r>
      <w:r>
        <w:t>study</w:t>
      </w:r>
      <w:r>
        <w:rPr>
          <w:spacing w:val="-4"/>
        </w:rPr>
        <w:t xml:space="preserve"> </w:t>
      </w:r>
      <w:r>
        <w:t>was</w:t>
      </w:r>
      <w:r>
        <w:rPr>
          <w:spacing w:val="-4"/>
        </w:rPr>
        <w:t xml:space="preserve"> </w:t>
      </w:r>
      <w:r>
        <w:t>done</w:t>
      </w:r>
      <w:r>
        <w:rPr>
          <w:spacing w:val="-5"/>
        </w:rPr>
        <w:t xml:space="preserve"> </w:t>
      </w:r>
      <w:r>
        <w:t>in</w:t>
      </w:r>
      <w:r>
        <w:rPr>
          <w:spacing w:val="-6"/>
        </w:rPr>
        <w:t xml:space="preserve"> </w:t>
      </w:r>
      <w:r>
        <w:t>a</w:t>
      </w:r>
      <w:r>
        <w:rPr>
          <w:spacing w:val="-5"/>
        </w:rPr>
        <w:t xml:space="preserve"> </w:t>
      </w:r>
      <w:r>
        <w:t>different</w:t>
      </w:r>
      <w:r>
        <w:rPr>
          <w:spacing w:val="-6"/>
        </w:rPr>
        <w:t xml:space="preserve"> </w:t>
      </w:r>
      <w:r>
        <w:t>operating</w:t>
      </w:r>
      <w:r>
        <w:rPr>
          <w:spacing w:val="-6"/>
        </w:rPr>
        <w:t xml:space="preserve"> </w:t>
      </w:r>
      <w:r>
        <w:t>environment</w:t>
      </w:r>
      <w:r>
        <w:rPr>
          <w:spacing w:val="-6"/>
        </w:rPr>
        <w:t xml:space="preserve"> </w:t>
      </w:r>
      <w:r>
        <w:t>and</w:t>
      </w:r>
      <w:r>
        <w:rPr>
          <w:spacing w:val="-4"/>
        </w:rPr>
        <w:t xml:space="preserve"> </w:t>
      </w:r>
      <w:r>
        <w:t>organizational</w:t>
      </w:r>
      <w:r>
        <w:rPr>
          <w:spacing w:val="-3"/>
        </w:rPr>
        <w:t xml:space="preserve"> </w:t>
      </w:r>
      <w:r>
        <w:t>setup.</w:t>
      </w:r>
      <w:r>
        <w:rPr>
          <w:spacing w:val="-5"/>
        </w:rPr>
        <w:t xml:space="preserve"> </w:t>
      </w:r>
      <w:r>
        <w:t>This study</w:t>
      </w:r>
      <w:r>
        <w:rPr>
          <w:spacing w:val="-4"/>
        </w:rPr>
        <w:t xml:space="preserve"> </w:t>
      </w:r>
      <w:r>
        <w:t>adopted a</w:t>
      </w:r>
      <w:r>
        <w:rPr>
          <w:spacing w:val="-1"/>
        </w:rPr>
        <w:t xml:space="preserve"> </w:t>
      </w:r>
      <w:r>
        <w:t>case</w:t>
      </w:r>
      <w:r>
        <w:rPr>
          <w:spacing w:val="-1"/>
        </w:rPr>
        <w:t xml:space="preserve"> </w:t>
      </w:r>
      <w:r>
        <w:t>study</w:t>
      </w:r>
      <w:r>
        <w:rPr>
          <w:spacing w:val="-2"/>
        </w:rPr>
        <w:t xml:space="preserve"> </w:t>
      </w:r>
      <w:r>
        <w:t>while</w:t>
      </w:r>
      <w:r>
        <w:rPr>
          <w:spacing w:val="-1"/>
        </w:rPr>
        <w:t xml:space="preserve"> </w:t>
      </w:r>
      <w:r>
        <w:t>the</w:t>
      </w:r>
      <w:r>
        <w:rPr>
          <w:spacing w:val="-1"/>
        </w:rPr>
        <w:t xml:space="preserve"> </w:t>
      </w:r>
      <w:r>
        <w:t>current study</w:t>
      </w:r>
      <w:r>
        <w:rPr>
          <w:spacing w:val="-4"/>
        </w:rPr>
        <w:t xml:space="preserve"> </w:t>
      </w:r>
      <w:r>
        <w:t>employed a</w:t>
      </w:r>
      <w:r>
        <w:rPr>
          <w:spacing w:val="-1"/>
        </w:rPr>
        <w:t xml:space="preserve"> </w:t>
      </w:r>
      <w:r>
        <w:t>descriptive</w:t>
      </w:r>
      <w:r>
        <w:rPr>
          <w:spacing w:val="-1"/>
        </w:rPr>
        <w:t xml:space="preserve"> </w:t>
      </w:r>
      <w:r>
        <w:t>research</w:t>
      </w:r>
      <w:r>
        <w:rPr>
          <w:spacing w:val="-2"/>
        </w:rPr>
        <w:t xml:space="preserve"> </w:t>
      </w:r>
      <w:r>
        <w:t>design</w:t>
      </w:r>
      <w:r>
        <w:rPr>
          <w:spacing w:val="-2"/>
        </w:rPr>
        <w:t xml:space="preserve"> </w:t>
      </w:r>
      <w:r>
        <w:t>to investigate whether the findings will be different.</w:t>
      </w:r>
    </w:p>
    <w:p w:rsidR="004A64C3" w:rsidRDefault="004A64C3" w:rsidP="004A64C3">
      <w:pPr>
        <w:pStyle w:val="BodyText"/>
        <w:spacing w:before="1"/>
        <w:jc w:val="left"/>
      </w:pPr>
    </w:p>
    <w:p w:rsidR="004A64C3" w:rsidRDefault="004A64C3" w:rsidP="004A64C3">
      <w:pPr>
        <w:pStyle w:val="BodyText"/>
        <w:ind w:left="360" w:right="722"/>
      </w:pPr>
      <w:r>
        <w:t>In a study on the elements that affect the commitment of workers and its impact on organizational performance in Kenya Airport Authority (</w:t>
      </w:r>
      <w:proofErr w:type="spellStart"/>
      <w:r>
        <w:t>Kamau</w:t>
      </w:r>
      <w:proofErr w:type="spellEnd"/>
      <w:r>
        <w:t>, 2015), it was concluded that historical success of the authority, salary, team cooperation, training, and development, were among the factors that influenced staff commitment. The study also concluded that individual factors such as the desire for individual progress, demographic aspects, staff work satisfaction, participation of staff in making choices on matters that touch them, and stress level caused by the job greatly influence staff commitment. This study focused mainly on factors that impact a firm’s commitment to employees necessitating the present research to explore the impact of employee commitment on retention.</w:t>
      </w:r>
    </w:p>
    <w:p w:rsidR="004A64C3" w:rsidRDefault="004A64C3" w:rsidP="004A64C3">
      <w:pPr>
        <w:pStyle w:val="BodyText"/>
        <w:spacing w:before="229"/>
        <w:ind w:left="360" w:right="724"/>
      </w:pPr>
      <w:r>
        <w:t xml:space="preserve">Similarly, </w:t>
      </w:r>
      <w:proofErr w:type="spellStart"/>
      <w:r>
        <w:t>Shubaka</w:t>
      </w:r>
      <w:proofErr w:type="spellEnd"/>
      <w:r>
        <w:t xml:space="preserve"> (2014) examined the connection between staff retention tactics and commitment in Kenyan insurance</w:t>
      </w:r>
      <w:r>
        <w:rPr>
          <w:spacing w:val="-4"/>
        </w:rPr>
        <w:t xml:space="preserve"> </w:t>
      </w:r>
      <w:r>
        <w:t>companies</w:t>
      </w:r>
      <w:r>
        <w:rPr>
          <w:spacing w:val="-5"/>
        </w:rPr>
        <w:t xml:space="preserve"> </w:t>
      </w:r>
      <w:r>
        <w:t>and</w:t>
      </w:r>
      <w:r>
        <w:rPr>
          <w:spacing w:val="-3"/>
        </w:rPr>
        <w:t xml:space="preserve"> </w:t>
      </w:r>
      <w:r>
        <w:t>recommended</w:t>
      </w:r>
      <w:r>
        <w:rPr>
          <w:spacing w:val="-3"/>
        </w:rPr>
        <w:t xml:space="preserve"> </w:t>
      </w:r>
      <w:r>
        <w:t>the</w:t>
      </w:r>
      <w:r>
        <w:rPr>
          <w:spacing w:val="-4"/>
        </w:rPr>
        <w:t xml:space="preserve"> </w:t>
      </w:r>
      <w:r>
        <w:t>need</w:t>
      </w:r>
      <w:r>
        <w:rPr>
          <w:spacing w:val="-3"/>
        </w:rPr>
        <w:t xml:space="preserve"> </w:t>
      </w:r>
      <w:r>
        <w:t>to</w:t>
      </w:r>
      <w:r>
        <w:rPr>
          <w:spacing w:val="-3"/>
        </w:rPr>
        <w:t xml:space="preserve"> </w:t>
      </w:r>
      <w:r>
        <w:t>appraise</w:t>
      </w:r>
      <w:r>
        <w:rPr>
          <w:spacing w:val="-5"/>
        </w:rPr>
        <w:t xml:space="preserve"> </w:t>
      </w:r>
      <w:r>
        <w:t>retention</w:t>
      </w:r>
      <w:r>
        <w:rPr>
          <w:spacing w:val="-5"/>
        </w:rPr>
        <w:t xml:space="preserve"> </w:t>
      </w:r>
      <w:r>
        <w:t>approaches.</w:t>
      </w:r>
      <w:r>
        <w:rPr>
          <w:spacing w:val="-4"/>
        </w:rPr>
        <w:t xml:space="preserve"> </w:t>
      </w:r>
      <w:r>
        <w:t>The</w:t>
      </w:r>
      <w:r>
        <w:rPr>
          <w:spacing w:val="-4"/>
        </w:rPr>
        <w:t xml:space="preserve"> </w:t>
      </w:r>
      <w:r>
        <w:t>research</w:t>
      </w:r>
      <w:r>
        <w:rPr>
          <w:spacing w:val="-5"/>
        </w:rPr>
        <w:t xml:space="preserve"> </w:t>
      </w:r>
      <w:r>
        <w:t>employed</w:t>
      </w:r>
      <w:r>
        <w:rPr>
          <w:spacing w:val="-3"/>
        </w:rPr>
        <w:t xml:space="preserve"> </w:t>
      </w:r>
      <w:r>
        <w:t>a</w:t>
      </w:r>
      <w:r>
        <w:rPr>
          <w:spacing w:val="-4"/>
        </w:rPr>
        <w:t xml:space="preserve"> </w:t>
      </w:r>
      <w:r>
        <w:t>research methodology</w:t>
      </w:r>
      <w:r>
        <w:rPr>
          <w:spacing w:val="-6"/>
        </w:rPr>
        <w:t xml:space="preserve"> </w:t>
      </w:r>
      <w:r>
        <w:t>of</w:t>
      </w:r>
      <w:r>
        <w:rPr>
          <w:spacing w:val="-4"/>
        </w:rPr>
        <w:t xml:space="preserve"> </w:t>
      </w:r>
      <w:r>
        <w:t>descriptive in</w:t>
      </w:r>
      <w:r>
        <w:rPr>
          <w:spacing w:val="-1"/>
        </w:rPr>
        <w:t xml:space="preserve"> </w:t>
      </w:r>
      <w:r>
        <w:t>nature</w:t>
      </w:r>
      <w:r>
        <w:rPr>
          <w:spacing w:val="-2"/>
        </w:rPr>
        <w:t xml:space="preserve"> </w:t>
      </w:r>
      <w:r>
        <w:t>and</w:t>
      </w:r>
      <w:r>
        <w:rPr>
          <w:spacing w:val="-1"/>
        </w:rPr>
        <w:t xml:space="preserve"> </w:t>
      </w:r>
      <w:r>
        <w:t>analyzed</w:t>
      </w:r>
      <w:r>
        <w:rPr>
          <w:spacing w:val="-1"/>
        </w:rPr>
        <w:t xml:space="preserve"> </w:t>
      </w:r>
      <w:r>
        <w:t>the</w:t>
      </w:r>
      <w:r>
        <w:rPr>
          <w:spacing w:val="-2"/>
        </w:rPr>
        <w:t xml:space="preserve"> </w:t>
      </w:r>
      <w:r>
        <w:t>primary</w:t>
      </w:r>
      <w:r>
        <w:rPr>
          <w:spacing w:val="-3"/>
        </w:rPr>
        <w:t xml:space="preserve"> </w:t>
      </w:r>
      <w:r>
        <w:t>data gathered from</w:t>
      </w:r>
      <w:r>
        <w:rPr>
          <w:spacing w:val="-6"/>
        </w:rPr>
        <w:t xml:space="preserve"> </w:t>
      </w:r>
      <w:r>
        <w:t>46</w:t>
      </w:r>
      <w:r>
        <w:rPr>
          <w:spacing w:val="-1"/>
        </w:rPr>
        <w:t xml:space="preserve"> </w:t>
      </w:r>
      <w:r>
        <w:t>insurance</w:t>
      </w:r>
      <w:r>
        <w:rPr>
          <w:spacing w:val="-2"/>
        </w:rPr>
        <w:t xml:space="preserve"> </w:t>
      </w:r>
      <w:r>
        <w:t>companies in</w:t>
      </w:r>
      <w:r>
        <w:rPr>
          <w:spacing w:val="-1"/>
        </w:rPr>
        <w:t xml:space="preserve"> </w:t>
      </w:r>
      <w:r>
        <w:t>Kenya by</w:t>
      </w:r>
      <w:r>
        <w:rPr>
          <w:spacing w:val="-6"/>
        </w:rPr>
        <w:t xml:space="preserve"> </w:t>
      </w:r>
      <w:r>
        <w:t>use</w:t>
      </w:r>
      <w:r>
        <w:rPr>
          <w:spacing w:val="-5"/>
        </w:rPr>
        <w:t xml:space="preserve"> </w:t>
      </w:r>
      <w:r>
        <w:t>of</w:t>
      </w:r>
      <w:r>
        <w:rPr>
          <w:spacing w:val="-5"/>
        </w:rPr>
        <w:t xml:space="preserve"> </w:t>
      </w:r>
      <w:r>
        <w:t>SPSS</w:t>
      </w:r>
      <w:r>
        <w:rPr>
          <w:spacing w:val="-6"/>
        </w:rPr>
        <w:t xml:space="preserve"> </w:t>
      </w:r>
      <w:r>
        <w:t>and</w:t>
      </w:r>
      <w:r>
        <w:rPr>
          <w:spacing w:val="-4"/>
        </w:rPr>
        <w:t xml:space="preserve"> </w:t>
      </w:r>
      <w:r>
        <w:t>represented</w:t>
      </w:r>
      <w:r>
        <w:rPr>
          <w:spacing w:val="-4"/>
        </w:rPr>
        <w:t xml:space="preserve"> </w:t>
      </w:r>
      <w:r>
        <w:t>in</w:t>
      </w:r>
      <w:r>
        <w:rPr>
          <w:spacing w:val="-6"/>
        </w:rPr>
        <w:t xml:space="preserve"> </w:t>
      </w:r>
      <w:r>
        <w:t>charts</w:t>
      </w:r>
      <w:r>
        <w:rPr>
          <w:spacing w:val="-6"/>
        </w:rPr>
        <w:t xml:space="preserve"> </w:t>
      </w:r>
      <w:r>
        <w:t>and</w:t>
      </w:r>
      <w:r>
        <w:rPr>
          <w:spacing w:val="-4"/>
        </w:rPr>
        <w:t xml:space="preserve"> </w:t>
      </w:r>
      <w:r>
        <w:t>tables.</w:t>
      </w:r>
      <w:r>
        <w:rPr>
          <w:spacing w:val="-5"/>
        </w:rPr>
        <w:t xml:space="preserve"> </w:t>
      </w:r>
      <w:r>
        <w:t>The</w:t>
      </w:r>
      <w:r>
        <w:rPr>
          <w:spacing w:val="-5"/>
        </w:rPr>
        <w:t xml:space="preserve"> </w:t>
      </w:r>
      <w:r>
        <w:t>research</w:t>
      </w:r>
      <w:r>
        <w:rPr>
          <w:spacing w:val="-6"/>
        </w:rPr>
        <w:t xml:space="preserve"> </w:t>
      </w:r>
      <w:r>
        <w:t>concluded</w:t>
      </w:r>
      <w:r>
        <w:rPr>
          <w:spacing w:val="-4"/>
        </w:rPr>
        <w:t xml:space="preserve"> </w:t>
      </w:r>
      <w:r>
        <w:t>that</w:t>
      </w:r>
      <w:r>
        <w:rPr>
          <w:spacing w:val="-5"/>
        </w:rPr>
        <w:t xml:space="preserve"> </w:t>
      </w:r>
      <w:r>
        <w:t>exceedingly</w:t>
      </w:r>
      <w:r>
        <w:rPr>
          <w:spacing w:val="-6"/>
        </w:rPr>
        <w:t xml:space="preserve"> </w:t>
      </w:r>
      <w:r>
        <w:t>committed workers</w:t>
      </w:r>
      <w:r>
        <w:rPr>
          <w:spacing w:val="-6"/>
        </w:rPr>
        <w:t xml:space="preserve"> </w:t>
      </w:r>
      <w:r>
        <w:t>are a great asset to the organization. This study focused on the connection between retention tactics and commitment whereas the current study concentrated on the impact of staff commitment on retention and the influence of work environment on this relationship as a moderator.</w:t>
      </w:r>
    </w:p>
    <w:p w:rsidR="004A64C3" w:rsidRDefault="004A64C3" w:rsidP="004A64C3">
      <w:pPr>
        <w:pStyle w:val="BodyText"/>
        <w:spacing w:before="1"/>
        <w:jc w:val="left"/>
      </w:pPr>
    </w:p>
    <w:p w:rsidR="004A64C3" w:rsidRDefault="004A64C3" w:rsidP="004A64C3">
      <w:pPr>
        <w:pStyle w:val="BodyText"/>
        <w:ind w:left="360" w:right="718"/>
      </w:pPr>
      <w:r>
        <w:t>Islam and Rahman (2016) researched the connection between firm’s commitment, job satisfaction, and turnover intentions on unionized bank workers in selected Banks in Bangladesh. Descriptive research approach was used. A purposive sampling method was employed. Data were analyzed using multivariate analysis techniques, specifically factor</w:t>
      </w:r>
      <w:r>
        <w:rPr>
          <w:spacing w:val="-13"/>
        </w:rPr>
        <w:t xml:space="preserve"> </w:t>
      </w:r>
      <w:r>
        <w:t>analysis.</w:t>
      </w:r>
      <w:r>
        <w:rPr>
          <w:spacing w:val="-12"/>
        </w:rPr>
        <w:t xml:space="preserve"> </w:t>
      </w:r>
      <w:r>
        <w:t>Descriptive</w:t>
      </w:r>
      <w:r>
        <w:rPr>
          <w:spacing w:val="-13"/>
        </w:rPr>
        <w:t xml:space="preserve"> </w:t>
      </w:r>
      <w:r>
        <w:t>statistics</w:t>
      </w:r>
      <w:r>
        <w:rPr>
          <w:spacing w:val="-12"/>
        </w:rPr>
        <w:t xml:space="preserve"> </w:t>
      </w:r>
      <w:r>
        <w:t>were</w:t>
      </w:r>
      <w:r>
        <w:rPr>
          <w:spacing w:val="-13"/>
        </w:rPr>
        <w:t xml:space="preserve"> </w:t>
      </w:r>
      <w:r>
        <w:t>employed.</w:t>
      </w:r>
      <w:r>
        <w:rPr>
          <w:spacing w:val="-12"/>
        </w:rPr>
        <w:t xml:space="preserve"> </w:t>
      </w:r>
      <w:r>
        <w:t>The</w:t>
      </w:r>
      <w:r>
        <w:rPr>
          <w:spacing w:val="-13"/>
        </w:rPr>
        <w:t xml:space="preserve"> </w:t>
      </w:r>
      <w:r>
        <w:t>results</w:t>
      </w:r>
      <w:r>
        <w:rPr>
          <w:spacing w:val="-12"/>
        </w:rPr>
        <w:t xml:space="preserve"> </w:t>
      </w:r>
      <w:r>
        <w:t>of</w:t>
      </w:r>
      <w:r>
        <w:rPr>
          <w:spacing w:val="-13"/>
        </w:rPr>
        <w:t xml:space="preserve"> </w:t>
      </w:r>
      <w:r>
        <w:t>the</w:t>
      </w:r>
      <w:r>
        <w:rPr>
          <w:spacing w:val="-12"/>
        </w:rPr>
        <w:t xml:space="preserve"> </w:t>
      </w:r>
      <w:r>
        <w:t>research</w:t>
      </w:r>
      <w:r>
        <w:rPr>
          <w:spacing w:val="-13"/>
        </w:rPr>
        <w:t xml:space="preserve"> </w:t>
      </w:r>
      <w:r>
        <w:t>were</w:t>
      </w:r>
      <w:r>
        <w:rPr>
          <w:spacing w:val="-12"/>
        </w:rPr>
        <w:t xml:space="preserve"> </w:t>
      </w:r>
      <w:r>
        <w:t>that</w:t>
      </w:r>
      <w:r>
        <w:rPr>
          <w:spacing w:val="-13"/>
        </w:rPr>
        <w:t xml:space="preserve"> </w:t>
      </w:r>
      <w:r>
        <w:t>representations,</w:t>
      </w:r>
      <w:r>
        <w:rPr>
          <w:spacing w:val="-12"/>
        </w:rPr>
        <w:t xml:space="preserve"> </w:t>
      </w:r>
      <w:r>
        <w:t>an</w:t>
      </w:r>
      <w:r>
        <w:rPr>
          <w:spacing w:val="-13"/>
        </w:rPr>
        <w:t xml:space="preserve"> </w:t>
      </w:r>
      <w:r>
        <w:t>excellent promotional system,</w:t>
      </w:r>
      <w:r>
        <w:rPr>
          <w:spacing w:val="-1"/>
        </w:rPr>
        <w:t xml:space="preserve"> </w:t>
      </w:r>
      <w:r>
        <w:t>a</w:t>
      </w:r>
      <w:r>
        <w:rPr>
          <w:spacing w:val="-1"/>
        </w:rPr>
        <w:t xml:space="preserve"> </w:t>
      </w:r>
      <w:r>
        <w:t>fair rewarding</w:t>
      </w:r>
      <w:r>
        <w:rPr>
          <w:spacing w:val="-2"/>
        </w:rPr>
        <w:t xml:space="preserve"> </w:t>
      </w:r>
      <w:r>
        <w:t>system, support</w:t>
      </w:r>
      <w:r>
        <w:rPr>
          <w:spacing w:val="-1"/>
        </w:rPr>
        <w:t xml:space="preserve"> </w:t>
      </w:r>
      <w:r>
        <w:t>in</w:t>
      </w:r>
      <w:r>
        <w:rPr>
          <w:spacing w:val="-2"/>
        </w:rPr>
        <w:t xml:space="preserve"> </w:t>
      </w:r>
      <w:r>
        <w:t>a personal</w:t>
      </w:r>
      <w:r>
        <w:rPr>
          <w:spacing w:val="-1"/>
        </w:rPr>
        <w:t xml:space="preserve"> </w:t>
      </w:r>
      <w:r>
        <w:t>emergency from</w:t>
      </w:r>
      <w:r>
        <w:rPr>
          <w:spacing w:val="-5"/>
        </w:rPr>
        <w:t xml:space="preserve"> </w:t>
      </w:r>
      <w:r>
        <w:t>the organization,</w:t>
      </w:r>
      <w:r>
        <w:rPr>
          <w:spacing w:val="-1"/>
        </w:rPr>
        <w:t xml:space="preserve"> </w:t>
      </w:r>
      <w:r>
        <w:t>and workplace flexibility in performing tasks were the most influential factors on job satisfaction and firms’ commitment. This research</w:t>
      </w:r>
      <w:r>
        <w:rPr>
          <w:spacing w:val="-6"/>
        </w:rPr>
        <w:t xml:space="preserve"> </w:t>
      </w:r>
      <w:r>
        <w:t>suggested</w:t>
      </w:r>
      <w:r>
        <w:rPr>
          <w:spacing w:val="-4"/>
        </w:rPr>
        <w:t xml:space="preserve"> </w:t>
      </w:r>
      <w:r>
        <w:t>that</w:t>
      </w:r>
      <w:r>
        <w:rPr>
          <w:spacing w:val="-5"/>
        </w:rPr>
        <w:t xml:space="preserve"> </w:t>
      </w:r>
      <w:r>
        <w:t>employees’</w:t>
      </w:r>
      <w:r>
        <w:rPr>
          <w:spacing w:val="-5"/>
        </w:rPr>
        <w:t xml:space="preserve"> </w:t>
      </w:r>
      <w:r>
        <w:t>firm’s</w:t>
      </w:r>
      <w:r>
        <w:rPr>
          <w:spacing w:val="-6"/>
        </w:rPr>
        <w:t xml:space="preserve"> </w:t>
      </w:r>
      <w:r>
        <w:t>commitment</w:t>
      </w:r>
      <w:r>
        <w:rPr>
          <w:spacing w:val="-4"/>
        </w:rPr>
        <w:t xml:space="preserve"> </w:t>
      </w:r>
      <w:r>
        <w:t>will</w:t>
      </w:r>
      <w:r>
        <w:rPr>
          <w:spacing w:val="-4"/>
        </w:rPr>
        <w:t xml:space="preserve"> </w:t>
      </w:r>
      <w:r>
        <w:t>increase</w:t>
      </w:r>
      <w:r>
        <w:rPr>
          <w:spacing w:val="-3"/>
        </w:rPr>
        <w:t xml:space="preserve"> </w:t>
      </w:r>
      <w:r>
        <w:t>when</w:t>
      </w:r>
      <w:r>
        <w:rPr>
          <w:spacing w:val="-7"/>
        </w:rPr>
        <w:t xml:space="preserve"> </w:t>
      </w:r>
      <w:r>
        <w:t>fairly</w:t>
      </w:r>
      <w:r>
        <w:rPr>
          <w:spacing w:val="-9"/>
        </w:rPr>
        <w:t xml:space="preserve"> </w:t>
      </w:r>
      <w:r>
        <w:t>paid</w:t>
      </w:r>
      <w:r>
        <w:rPr>
          <w:spacing w:val="-4"/>
        </w:rPr>
        <w:t xml:space="preserve"> </w:t>
      </w:r>
      <w:r>
        <w:t>and</w:t>
      </w:r>
      <w:r>
        <w:rPr>
          <w:spacing w:val="-4"/>
        </w:rPr>
        <w:t xml:space="preserve"> </w:t>
      </w:r>
      <w:r>
        <w:t>their</w:t>
      </w:r>
      <w:r>
        <w:rPr>
          <w:spacing w:val="-2"/>
        </w:rPr>
        <w:t xml:space="preserve"> </w:t>
      </w:r>
      <w:r>
        <w:t>working</w:t>
      </w:r>
      <w:r>
        <w:rPr>
          <w:spacing w:val="-7"/>
        </w:rPr>
        <w:t xml:space="preserve"> </w:t>
      </w:r>
      <w:r>
        <w:t>environment is</w:t>
      </w:r>
      <w:r>
        <w:rPr>
          <w:spacing w:val="-13"/>
        </w:rPr>
        <w:t xml:space="preserve"> </w:t>
      </w:r>
      <w:r>
        <w:t>conducive</w:t>
      </w:r>
      <w:r>
        <w:rPr>
          <w:spacing w:val="-11"/>
        </w:rPr>
        <w:t xml:space="preserve"> </w:t>
      </w:r>
      <w:r>
        <w:t>which</w:t>
      </w:r>
      <w:r>
        <w:rPr>
          <w:spacing w:val="-11"/>
        </w:rPr>
        <w:t xml:space="preserve"> </w:t>
      </w:r>
      <w:r>
        <w:t>will</w:t>
      </w:r>
      <w:r>
        <w:rPr>
          <w:spacing w:val="-11"/>
        </w:rPr>
        <w:t xml:space="preserve"> </w:t>
      </w:r>
      <w:r>
        <w:t>lead</w:t>
      </w:r>
      <w:r>
        <w:rPr>
          <w:spacing w:val="-11"/>
        </w:rPr>
        <w:t xml:space="preserve"> </w:t>
      </w:r>
      <w:r>
        <w:t>to</w:t>
      </w:r>
      <w:r>
        <w:rPr>
          <w:spacing w:val="-12"/>
        </w:rPr>
        <w:t xml:space="preserve"> </w:t>
      </w:r>
      <w:r>
        <w:t>reduced</w:t>
      </w:r>
      <w:r>
        <w:rPr>
          <w:spacing w:val="-12"/>
        </w:rPr>
        <w:t xml:space="preserve"> </w:t>
      </w:r>
      <w:r>
        <w:t>turnover</w:t>
      </w:r>
      <w:r>
        <w:rPr>
          <w:spacing w:val="-9"/>
        </w:rPr>
        <w:t xml:space="preserve"> </w:t>
      </w:r>
      <w:r>
        <w:t>meaning</w:t>
      </w:r>
      <w:r>
        <w:rPr>
          <w:spacing w:val="-13"/>
        </w:rPr>
        <w:t xml:space="preserve"> </w:t>
      </w:r>
      <w:r>
        <w:t>there</w:t>
      </w:r>
      <w:r>
        <w:rPr>
          <w:spacing w:val="-9"/>
        </w:rPr>
        <w:t xml:space="preserve"> </w:t>
      </w:r>
      <w:r>
        <w:t>will</w:t>
      </w:r>
      <w:r>
        <w:rPr>
          <w:spacing w:val="-13"/>
        </w:rPr>
        <w:t xml:space="preserve"> </w:t>
      </w:r>
      <w:r>
        <w:t>be</w:t>
      </w:r>
      <w:r>
        <w:rPr>
          <w:spacing w:val="-11"/>
        </w:rPr>
        <w:t xml:space="preserve"> </w:t>
      </w:r>
      <w:r>
        <w:t>an</w:t>
      </w:r>
      <w:r>
        <w:rPr>
          <w:spacing w:val="-13"/>
        </w:rPr>
        <w:t xml:space="preserve"> </w:t>
      </w:r>
      <w:r>
        <w:t>increase</w:t>
      </w:r>
      <w:r>
        <w:rPr>
          <w:spacing w:val="-11"/>
        </w:rPr>
        <w:t xml:space="preserve"> </w:t>
      </w:r>
      <w:r>
        <w:t>in</w:t>
      </w:r>
      <w:r>
        <w:rPr>
          <w:spacing w:val="-13"/>
        </w:rPr>
        <w:t xml:space="preserve"> </w:t>
      </w:r>
      <w:r>
        <w:t>employee</w:t>
      </w:r>
      <w:r>
        <w:rPr>
          <w:spacing w:val="-11"/>
        </w:rPr>
        <w:t xml:space="preserve"> </w:t>
      </w:r>
      <w:r>
        <w:t>retention.</w:t>
      </w:r>
      <w:r>
        <w:rPr>
          <w:spacing w:val="-12"/>
        </w:rPr>
        <w:t xml:space="preserve"> </w:t>
      </w:r>
      <w:r>
        <w:t>This</w:t>
      </w:r>
      <w:r>
        <w:rPr>
          <w:spacing w:val="-13"/>
        </w:rPr>
        <w:t xml:space="preserve"> </w:t>
      </w:r>
      <w:r>
        <w:t>context of the study was a bank setting and used a purposive sampling method whereas the current study focused on private security firms and used a census technique.</w:t>
      </w:r>
    </w:p>
    <w:p w:rsidR="004A64C3" w:rsidRDefault="004A64C3" w:rsidP="004A64C3">
      <w:pPr>
        <w:pStyle w:val="BodyText"/>
        <w:jc w:val="left"/>
      </w:pPr>
    </w:p>
    <w:p w:rsidR="004A64C3" w:rsidRDefault="004A64C3" w:rsidP="004A64C3">
      <w:pPr>
        <w:pStyle w:val="BodyText"/>
        <w:ind w:left="360" w:right="719"/>
      </w:pPr>
      <w:proofErr w:type="spellStart"/>
      <w:r>
        <w:t>Mandago</w:t>
      </w:r>
      <w:proofErr w:type="spellEnd"/>
      <w:r>
        <w:rPr>
          <w:spacing w:val="-2"/>
        </w:rPr>
        <w:t xml:space="preserve"> </w:t>
      </w:r>
      <w:r>
        <w:t>(2014)</w:t>
      </w:r>
      <w:r>
        <w:rPr>
          <w:spacing w:val="-3"/>
        </w:rPr>
        <w:t xml:space="preserve"> </w:t>
      </w:r>
      <w:r>
        <w:t>researched</w:t>
      </w:r>
      <w:r>
        <w:rPr>
          <w:spacing w:val="-4"/>
        </w:rPr>
        <w:t xml:space="preserve"> </w:t>
      </w:r>
      <w:r>
        <w:t>on</w:t>
      </w:r>
      <w:r>
        <w:rPr>
          <w:spacing w:val="-4"/>
        </w:rPr>
        <w:t xml:space="preserve"> </w:t>
      </w:r>
      <w:r>
        <w:t>the</w:t>
      </w:r>
      <w:r>
        <w:rPr>
          <w:spacing w:val="-3"/>
        </w:rPr>
        <w:t xml:space="preserve"> </w:t>
      </w:r>
      <w:r>
        <w:t>influence</w:t>
      </w:r>
      <w:r>
        <w:rPr>
          <w:spacing w:val="-3"/>
        </w:rPr>
        <w:t xml:space="preserve"> </w:t>
      </w:r>
      <w:r>
        <w:t>of</w:t>
      </w:r>
      <w:r>
        <w:rPr>
          <w:spacing w:val="-5"/>
        </w:rPr>
        <w:t xml:space="preserve"> </w:t>
      </w:r>
      <w:r>
        <w:t>contract</w:t>
      </w:r>
      <w:r>
        <w:rPr>
          <w:spacing w:val="-4"/>
        </w:rPr>
        <w:t xml:space="preserve"> </w:t>
      </w:r>
      <w:r>
        <w:t>of</w:t>
      </w:r>
      <w:r>
        <w:rPr>
          <w:spacing w:val="-5"/>
        </w:rPr>
        <w:t xml:space="preserve"> </w:t>
      </w:r>
      <w:r>
        <w:t>service</w:t>
      </w:r>
      <w:r>
        <w:rPr>
          <w:spacing w:val="-3"/>
        </w:rPr>
        <w:t xml:space="preserve"> </w:t>
      </w:r>
      <w:r>
        <w:t>on</w:t>
      </w:r>
      <w:r>
        <w:rPr>
          <w:spacing w:val="-2"/>
        </w:rPr>
        <w:t xml:space="preserve"> </w:t>
      </w:r>
      <w:r>
        <w:t>worker’s</w:t>
      </w:r>
      <w:r>
        <w:rPr>
          <w:spacing w:val="-4"/>
        </w:rPr>
        <w:t xml:space="preserve"> </w:t>
      </w:r>
      <w:r>
        <w:t>engagement</w:t>
      </w:r>
      <w:r>
        <w:rPr>
          <w:spacing w:val="-4"/>
        </w:rPr>
        <w:t xml:space="preserve"> </w:t>
      </w:r>
      <w:r>
        <w:t>and</w:t>
      </w:r>
      <w:r>
        <w:rPr>
          <w:spacing w:val="-2"/>
        </w:rPr>
        <w:t xml:space="preserve"> </w:t>
      </w:r>
      <w:r>
        <w:t>staff</w:t>
      </w:r>
      <w:r>
        <w:rPr>
          <w:spacing w:val="-5"/>
        </w:rPr>
        <w:t xml:space="preserve"> </w:t>
      </w:r>
      <w:r>
        <w:t>commitment</w:t>
      </w:r>
      <w:r>
        <w:rPr>
          <w:spacing w:val="-4"/>
        </w:rPr>
        <w:t xml:space="preserve"> </w:t>
      </w:r>
      <w:r>
        <w:t>of workers in the coffee board of Kenya and posited that, defined terms of service results in increased worker’s engagement</w:t>
      </w:r>
      <w:r>
        <w:rPr>
          <w:spacing w:val="-6"/>
        </w:rPr>
        <w:t xml:space="preserve"> </w:t>
      </w:r>
      <w:r>
        <w:t>and</w:t>
      </w:r>
      <w:r>
        <w:rPr>
          <w:spacing w:val="-4"/>
        </w:rPr>
        <w:t xml:space="preserve"> </w:t>
      </w:r>
      <w:r>
        <w:t>staff</w:t>
      </w:r>
      <w:r>
        <w:rPr>
          <w:spacing w:val="-7"/>
        </w:rPr>
        <w:t xml:space="preserve"> </w:t>
      </w:r>
      <w:r>
        <w:t>commitment.</w:t>
      </w:r>
      <w:r>
        <w:rPr>
          <w:spacing w:val="-5"/>
        </w:rPr>
        <w:t xml:space="preserve"> </w:t>
      </w:r>
      <w:r>
        <w:t>It</w:t>
      </w:r>
      <w:r>
        <w:rPr>
          <w:spacing w:val="-4"/>
        </w:rPr>
        <w:t xml:space="preserve"> </w:t>
      </w:r>
      <w:r>
        <w:t>was</w:t>
      </w:r>
      <w:r>
        <w:rPr>
          <w:spacing w:val="-6"/>
        </w:rPr>
        <w:t xml:space="preserve"> </w:t>
      </w:r>
      <w:r>
        <w:t>also</w:t>
      </w:r>
      <w:r>
        <w:rPr>
          <w:spacing w:val="-5"/>
        </w:rPr>
        <w:t xml:space="preserve"> </w:t>
      </w:r>
      <w:r>
        <w:t>established</w:t>
      </w:r>
      <w:r>
        <w:rPr>
          <w:spacing w:val="-4"/>
        </w:rPr>
        <w:t xml:space="preserve"> </w:t>
      </w:r>
      <w:r>
        <w:t>that</w:t>
      </w:r>
      <w:r>
        <w:rPr>
          <w:spacing w:val="-5"/>
        </w:rPr>
        <w:t xml:space="preserve"> </w:t>
      </w:r>
      <w:r>
        <w:t>inadequate</w:t>
      </w:r>
      <w:r>
        <w:rPr>
          <w:spacing w:val="-5"/>
        </w:rPr>
        <w:t xml:space="preserve"> </w:t>
      </w:r>
      <w:r>
        <w:t>pay</w:t>
      </w:r>
      <w:r>
        <w:rPr>
          <w:spacing w:val="-7"/>
        </w:rPr>
        <w:t xml:space="preserve"> </w:t>
      </w:r>
      <w:r>
        <w:t>for</w:t>
      </w:r>
      <w:r>
        <w:rPr>
          <w:spacing w:val="-5"/>
        </w:rPr>
        <w:t xml:space="preserve"> </w:t>
      </w:r>
      <w:r>
        <w:t>overtime</w:t>
      </w:r>
      <w:r>
        <w:rPr>
          <w:spacing w:val="-5"/>
        </w:rPr>
        <w:t xml:space="preserve"> </w:t>
      </w:r>
      <w:r>
        <w:t>hours</w:t>
      </w:r>
      <w:r>
        <w:rPr>
          <w:spacing w:val="-4"/>
        </w:rPr>
        <w:t xml:space="preserve"> </w:t>
      </w:r>
      <w:r>
        <w:t>worked,</w:t>
      </w:r>
      <w:r>
        <w:rPr>
          <w:spacing w:val="-3"/>
        </w:rPr>
        <w:t xml:space="preserve"> </w:t>
      </w:r>
      <w:r>
        <w:t>negatively affected</w:t>
      </w:r>
      <w:r>
        <w:rPr>
          <w:spacing w:val="-13"/>
        </w:rPr>
        <w:t xml:space="preserve"> </w:t>
      </w:r>
      <w:r>
        <w:t>staff</w:t>
      </w:r>
      <w:r>
        <w:rPr>
          <w:spacing w:val="-12"/>
        </w:rPr>
        <w:t xml:space="preserve"> </w:t>
      </w:r>
      <w:r>
        <w:t>dedication</w:t>
      </w:r>
      <w:r>
        <w:rPr>
          <w:spacing w:val="-13"/>
        </w:rPr>
        <w:t xml:space="preserve"> </w:t>
      </w:r>
      <w:r>
        <w:t>and</w:t>
      </w:r>
      <w:r>
        <w:rPr>
          <w:spacing w:val="-9"/>
        </w:rPr>
        <w:t xml:space="preserve"> </w:t>
      </w:r>
      <w:r>
        <w:t>workers'</w:t>
      </w:r>
      <w:r>
        <w:rPr>
          <w:spacing w:val="-13"/>
        </w:rPr>
        <w:t xml:space="preserve"> </w:t>
      </w:r>
      <w:r>
        <w:t>commitment.</w:t>
      </w:r>
      <w:r>
        <w:rPr>
          <w:spacing w:val="-11"/>
        </w:rPr>
        <w:t xml:space="preserve"> </w:t>
      </w:r>
      <w:r>
        <w:t>The</w:t>
      </w:r>
      <w:r>
        <w:rPr>
          <w:spacing w:val="-12"/>
        </w:rPr>
        <w:t xml:space="preserve"> </w:t>
      </w:r>
      <w:r>
        <w:t>research</w:t>
      </w:r>
      <w:r>
        <w:rPr>
          <w:spacing w:val="-13"/>
        </w:rPr>
        <w:t xml:space="preserve"> </w:t>
      </w:r>
      <w:r>
        <w:t>collected</w:t>
      </w:r>
      <w:r>
        <w:rPr>
          <w:spacing w:val="-10"/>
        </w:rPr>
        <w:t xml:space="preserve"> </w:t>
      </w:r>
      <w:r>
        <w:t>data</w:t>
      </w:r>
      <w:r>
        <w:rPr>
          <w:spacing w:val="-12"/>
        </w:rPr>
        <w:t xml:space="preserve"> </w:t>
      </w:r>
      <w:r>
        <w:t>from</w:t>
      </w:r>
      <w:r>
        <w:rPr>
          <w:spacing w:val="-13"/>
        </w:rPr>
        <w:t xml:space="preserve"> </w:t>
      </w:r>
      <w:r>
        <w:t>50</w:t>
      </w:r>
      <w:r>
        <w:rPr>
          <w:spacing w:val="-11"/>
        </w:rPr>
        <w:t xml:space="preserve"> </w:t>
      </w:r>
      <w:r>
        <w:t>employees</w:t>
      </w:r>
      <w:r>
        <w:rPr>
          <w:spacing w:val="-13"/>
        </w:rPr>
        <w:t xml:space="preserve"> </w:t>
      </w:r>
      <w:r>
        <w:t>of</w:t>
      </w:r>
      <w:r>
        <w:rPr>
          <w:spacing w:val="-11"/>
        </w:rPr>
        <w:t xml:space="preserve"> </w:t>
      </w:r>
      <w:r>
        <w:t>the</w:t>
      </w:r>
      <w:r>
        <w:rPr>
          <w:spacing w:val="-12"/>
        </w:rPr>
        <w:t xml:space="preserve"> </w:t>
      </w:r>
      <w:r>
        <w:t>coffee</w:t>
      </w:r>
      <w:r>
        <w:rPr>
          <w:spacing w:val="-12"/>
        </w:rPr>
        <w:t xml:space="preserve"> </w:t>
      </w:r>
      <w:r>
        <w:t>board of</w:t>
      </w:r>
      <w:r>
        <w:rPr>
          <w:spacing w:val="-13"/>
        </w:rPr>
        <w:t xml:space="preserve"> </w:t>
      </w:r>
      <w:r>
        <w:t>Kenya</w:t>
      </w:r>
      <w:r>
        <w:rPr>
          <w:spacing w:val="-9"/>
        </w:rPr>
        <w:t xml:space="preserve"> </w:t>
      </w:r>
      <w:r>
        <w:t>by</w:t>
      </w:r>
      <w:r>
        <w:rPr>
          <w:spacing w:val="-11"/>
        </w:rPr>
        <w:t xml:space="preserve"> </w:t>
      </w:r>
      <w:r>
        <w:t>use</w:t>
      </w:r>
      <w:r>
        <w:rPr>
          <w:spacing w:val="-10"/>
        </w:rPr>
        <w:t xml:space="preserve"> </w:t>
      </w:r>
      <w:r>
        <w:t>of</w:t>
      </w:r>
      <w:r>
        <w:rPr>
          <w:spacing w:val="-12"/>
        </w:rPr>
        <w:t xml:space="preserve"> </w:t>
      </w:r>
      <w:r>
        <w:t>questionnaires.</w:t>
      </w:r>
      <w:r>
        <w:rPr>
          <w:spacing w:val="-12"/>
        </w:rPr>
        <w:t xml:space="preserve"> </w:t>
      </w:r>
      <w:r>
        <w:t>The</w:t>
      </w:r>
      <w:r>
        <w:rPr>
          <w:spacing w:val="-10"/>
        </w:rPr>
        <w:t xml:space="preserve"> </w:t>
      </w:r>
      <w:r>
        <w:t>research</w:t>
      </w:r>
      <w:r>
        <w:rPr>
          <w:spacing w:val="-11"/>
        </w:rPr>
        <w:t xml:space="preserve"> </w:t>
      </w:r>
      <w:r>
        <w:t>used</w:t>
      </w:r>
      <w:r>
        <w:rPr>
          <w:spacing w:val="-9"/>
        </w:rPr>
        <w:t xml:space="preserve"> </w:t>
      </w:r>
      <w:r>
        <w:t>a</w:t>
      </w:r>
      <w:r>
        <w:rPr>
          <w:spacing w:val="-10"/>
        </w:rPr>
        <w:t xml:space="preserve"> </w:t>
      </w:r>
      <w:r>
        <w:t>descriptive</w:t>
      </w:r>
      <w:r>
        <w:rPr>
          <w:spacing w:val="-10"/>
        </w:rPr>
        <w:t xml:space="preserve"> </w:t>
      </w:r>
      <w:r>
        <w:t>survey</w:t>
      </w:r>
      <w:r>
        <w:rPr>
          <w:spacing w:val="-13"/>
        </w:rPr>
        <w:t xml:space="preserve"> </w:t>
      </w:r>
      <w:r>
        <w:t>design</w:t>
      </w:r>
      <w:r>
        <w:rPr>
          <w:spacing w:val="-10"/>
        </w:rPr>
        <w:t xml:space="preserve"> </w:t>
      </w:r>
      <w:r>
        <w:t>and</w:t>
      </w:r>
      <w:r>
        <w:rPr>
          <w:spacing w:val="-9"/>
        </w:rPr>
        <w:t xml:space="preserve"> </w:t>
      </w:r>
      <w:r>
        <w:t>data</w:t>
      </w:r>
      <w:r>
        <w:rPr>
          <w:spacing w:val="-10"/>
        </w:rPr>
        <w:t xml:space="preserve"> </w:t>
      </w:r>
      <w:r>
        <w:t>was</w:t>
      </w:r>
      <w:r>
        <w:rPr>
          <w:spacing w:val="-11"/>
        </w:rPr>
        <w:t xml:space="preserve"> </w:t>
      </w:r>
      <w:r>
        <w:t>analyzed</w:t>
      </w:r>
      <w:r>
        <w:rPr>
          <w:spacing w:val="-9"/>
        </w:rPr>
        <w:t xml:space="preserve"> </w:t>
      </w:r>
      <w:r>
        <w:t>via</w:t>
      </w:r>
      <w:r>
        <w:rPr>
          <w:spacing w:val="-10"/>
        </w:rPr>
        <w:t xml:space="preserve"> </w:t>
      </w:r>
      <w:r>
        <w:t>regression analysis.</w:t>
      </w:r>
      <w:r>
        <w:rPr>
          <w:spacing w:val="-3"/>
        </w:rPr>
        <w:t xml:space="preserve"> </w:t>
      </w:r>
      <w:r>
        <w:t>This</w:t>
      </w:r>
      <w:r>
        <w:rPr>
          <w:spacing w:val="-4"/>
        </w:rPr>
        <w:t xml:space="preserve"> </w:t>
      </w:r>
      <w:r>
        <w:t>research</w:t>
      </w:r>
      <w:r>
        <w:rPr>
          <w:spacing w:val="-2"/>
        </w:rPr>
        <w:t xml:space="preserve"> </w:t>
      </w:r>
      <w:r>
        <w:t>focused</w:t>
      </w:r>
      <w:r>
        <w:rPr>
          <w:spacing w:val="-2"/>
        </w:rPr>
        <w:t xml:space="preserve"> </w:t>
      </w:r>
      <w:r>
        <w:t>on</w:t>
      </w:r>
      <w:r>
        <w:rPr>
          <w:spacing w:val="-4"/>
        </w:rPr>
        <w:t xml:space="preserve"> </w:t>
      </w:r>
      <w:r>
        <w:t>terms</w:t>
      </w:r>
      <w:r>
        <w:rPr>
          <w:spacing w:val="-4"/>
        </w:rPr>
        <w:t xml:space="preserve"> </w:t>
      </w:r>
      <w:r>
        <w:t>of</w:t>
      </w:r>
      <w:r>
        <w:rPr>
          <w:spacing w:val="-5"/>
        </w:rPr>
        <w:t xml:space="preserve"> </w:t>
      </w:r>
      <w:r>
        <w:t>service</w:t>
      </w:r>
      <w:r>
        <w:rPr>
          <w:spacing w:val="-3"/>
        </w:rPr>
        <w:t xml:space="preserve"> </w:t>
      </w:r>
      <w:r>
        <w:t>on</w:t>
      </w:r>
      <w:r>
        <w:rPr>
          <w:spacing w:val="-4"/>
        </w:rPr>
        <w:t xml:space="preserve"> </w:t>
      </w:r>
      <w:r>
        <w:t>employee</w:t>
      </w:r>
      <w:r>
        <w:rPr>
          <w:spacing w:val="-3"/>
        </w:rPr>
        <w:t xml:space="preserve"> </w:t>
      </w:r>
      <w:r>
        <w:t>engagement</w:t>
      </w:r>
      <w:r>
        <w:rPr>
          <w:spacing w:val="-4"/>
        </w:rPr>
        <w:t xml:space="preserve"> </w:t>
      </w:r>
      <w:r>
        <w:t>and</w:t>
      </w:r>
      <w:r>
        <w:rPr>
          <w:spacing w:val="-2"/>
        </w:rPr>
        <w:t xml:space="preserve"> </w:t>
      </w:r>
      <w:r>
        <w:t>staff</w:t>
      </w:r>
      <w:r>
        <w:rPr>
          <w:spacing w:val="-5"/>
        </w:rPr>
        <w:t xml:space="preserve"> </w:t>
      </w:r>
      <w:r>
        <w:t>commitment</w:t>
      </w:r>
      <w:r>
        <w:rPr>
          <w:spacing w:val="-1"/>
        </w:rPr>
        <w:t xml:space="preserve"> </w:t>
      </w:r>
      <w:r>
        <w:t>while</w:t>
      </w:r>
      <w:r>
        <w:rPr>
          <w:spacing w:val="-3"/>
        </w:rPr>
        <w:t xml:space="preserve"> </w:t>
      </w:r>
      <w:r>
        <w:t>the</w:t>
      </w:r>
      <w:r>
        <w:rPr>
          <w:spacing w:val="-3"/>
        </w:rPr>
        <w:t xml:space="preserve"> </w:t>
      </w:r>
      <w:r>
        <w:t>current research focused on employee commitment and retention and work environment as a moderator</w:t>
      </w:r>
    </w:p>
    <w:p w:rsidR="004A64C3" w:rsidRDefault="004A64C3" w:rsidP="004A64C3">
      <w:pPr>
        <w:pStyle w:val="BodyText"/>
        <w:spacing w:before="2"/>
        <w:jc w:val="left"/>
      </w:pPr>
    </w:p>
    <w:p w:rsidR="004A64C3" w:rsidRDefault="004A64C3" w:rsidP="004A64C3">
      <w:pPr>
        <w:pStyle w:val="BodyText"/>
        <w:ind w:left="360" w:right="720"/>
      </w:pPr>
      <w:r>
        <w:t xml:space="preserve">In a study by </w:t>
      </w:r>
      <w:proofErr w:type="spellStart"/>
      <w:r>
        <w:t>Maliku</w:t>
      </w:r>
      <w:proofErr w:type="spellEnd"/>
      <w:r>
        <w:t xml:space="preserve"> (2014) to explore the alleged connection amongst worker retention strategies and firm performance</w:t>
      </w:r>
      <w:r>
        <w:rPr>
          <w:spacing w:val="-2"/>
        </w:rPr>
        <w:t xml:space="preserve"> </w:t>
      </w:r>
      <w:r>
        <w:t>of</w:t>
      </w:r>
      <w:r>
        <w:rPr>
          <w:spacing w:val="-4"/>
        </w:rPr>
        <w:t xml:space="preserve"> </w:t>
      </w:r>
      <w:r>
        <w:t>National</w:t>
      </w:r>
      <w:r>
        <w:rPr>
          <w:spacing w:val="-2"/>
        </w:rPr>
        <w:t xml:space="preserve"> </w:t>
      </w:r>
      <w:r>
        <w:t>Oil Corporation</w:t>
      </w:r>
      <w:r>
        <w:rPr>
          <w:spacing w:val="-3"/>
        </w:rPr>
        <w:t xml:space="preserve"> </w:t>
      </w:r>
      <w:r>
        <w:t>of</w:t>
      </w:r>
      <w:r>
        <w:rPr>
          <w:spacing w:val="-4"/>
        </w:rPr>
        <w:t xml:space="preserve"> </w:t>
      </w:r>
      <w:r>
        <w:t>Kenya,</w:t>
      </w:r>
      <w:r>
        <w:rPr>
          <w:spacing w:val="-1"/>
        </w:rPr>
        <w:t xml:space="preserve"> </w:t>
      </w:r>
      <w:r>
        <w:t>it was</w:t>
      </w:r>
      <w:r>
        <w:rPr>
          <w:spacing w:val="-3"/>
        </w:rPr>
        <w:t xml:space="preserve"> </w:t>
      </w:r>
      <w:r>
        <w:t>revealed</w:t>
      </w:r>
      <w:r>
        <w:rPr>
          <w:spacing w:val="-1"/>
        </w:rPr>
        <w:t xml:space="preserve"> </w:t>
      </w:r>
      <w:r>
        <w:t>that</w:t>
      </w:r>
      <w:r>
        <w:rPr>
          <w:spacing w:val="-3"/>
        </w:rPr>
        <w:t xml:space="preserve"> </w:t>
      </w:r>
      <w:r>
        <w:t>80%</w:t>
      </w:r>
      <w:r>
        <w:rPr>
          <w:spacing w:val="-3"/>
        </w:rPr>
        <w:t xml:space="preserve"> </w:t>
      </w:r>
      <w:r>
        <w:t>of</w:t>
      </w:r>
      <w:r>
        <w:rPr>
          <w:spacing w:val="-1"/>
        </w:rPr>
        <w:t xml:space="preserve"> </w:t>
      </w:r>
      <w:r>
        <w:t>staff</w:t>
      </w:r>
      <w:r>
        <w:rPr>
          <w:spacing w:val="-2"/>
        </w:rPr>
        <w:t xml:space="preserve"> </w:t>
      </w:r>
      <w:r>
        <w:t>retention</w:t>
      </w:r>
      <w:r>
        <w:rPr>
          <w:spacing w:val="-3"/>
        </w:rPr>
        <w:t xml:space="preserve"> </w:t>
      </w:r>
      <w:r>
        <w:t>strategies</w:t>
      </w:r>
      <w:r>
        <w:rPr>
          <w:spacing w:val="-3"/>
        </w:rPr>
        <w:t xml:space="preserve"> </w:t>
      </w:r>
      <w:r>
        <w:t>investigated were temporarily used which led to decreased employee performance. The research employed descriptive survey design</w:t>
      </w:r>
      <w:r>
        <w:rPr>
          <w:spacing w:val="-1"/>
        </w:rPr>
        <w:t xml:space="preserve"> </w:t>
      </w:r>
      <w:r>
        <w:t>and consensus techniques to base its</w:t>
      </w:r>
      <w:r>
        <w:rPr>
          <w:spacing w:val="-1"/>
        </w:rPr>
        <w:t xml:space="preserve"> </w:t>
      </w:r>
      <w:r>
        <w:t>results on</w:t>
      </w:r>
      <w:r>
        <w:rPr>
          <w:spacing w:val="-1"/>
        </w:rPr>
        <w:t xml:space="preserve"> </w:t>
      </w:r>
      <w:r>
        <w:t>the opinions of</w:t>
      </w:r>
      <w:r>
        <w:rPr>
          <w:spacing w:val="-1"/>
        </w:rPr>
        <w:t xml:space="preserve"> </w:t>
      </w:r>
      <w:r>
        <w:t xml:space="preserve">the entire population. Data was gathered using a structured questionnaire and examined by use of descriptive Statistics consisting of frequencies, mean, standard deviation and distribution percentages. A study by </w:t>
      </w:r>
      <w:proofErr w:type="spellStart"/>
      <w:r>
        <w:t>Mokaya</w:t>
      </w:r>
      <w:proofErr w:type="spellEnd"/>
      <w:r>
        <w:t xml:space="preserve"> (2014) sought to explore the impact of staff retention policies</w:t>
      </w:r>
      <w:r>
        <w:rPr>
          <w:spacing w:val="-4"/>
        </w:rPr>
        <w:t xml:space="preserve"> </w:t>
      </w:r>
      <w:r>
        <w:t>on</w:t>
      </w:r>
      <w:r>
        <w:rPr>
          <w:spacing w:val="-4"/>
        </w:rPr>
        <w:t xml:space="preserve"> </w:t>
      </w:r>
      <w:r>
        <w:t>performance</w:t>
      </w:r>
      <w:r>
        <w:rPr>
          <w:spacing w:val="-3"/>
        </w:rPr>
        <w:t xml:space="preserve"> </w:t>
      </w:r>
      <w:r>
        <w:t>of</w:t>
      </w:r>
      <w:r>
        <w:rPr>
          <w:spacing w:val="-5"/>
        </w:rPr>
        <w:t xml:space="preserve"> </w:t>
      </w:r>
      <w:r>
        <w:t>Kenya</w:t>
      </w:r>
      <w:r>
        <w:rPr>
          <w:spacing w:val="-3"/>
        </w:rPr>
        <w:t xml:space="preserve"> </w:t>
      </w:r>
      <w:r>
        <w:t>Power</w:t>
      </w:r>
      <w:r>
        <w:rPr>
          <w:spacing w:val="-2"/>
        </w:rPr>
        <w:t xml:space="preserve"> </w:t>
      </w:r>
      <w:r>
        <w:t>and</w:t>
      </w:r>
      <w:r>
        <w:rPr>
          <w:spacing w:val="-2"/>
        </w:rPr>
        <w:t xml:space="preserve"> </w:t>
      </w:r>
      <w:r>
        <w:t>Lighting</w:t>
      </w:r>
      <w:r>
        <w:rPr>
          <w:spacing w:val="-2"/>
        </w:rPr>
        <w:t xml:space="preserve"> </w:t>
      </w:r>
      <w:r>
        <w:t>Company</w:t>
      </w:r>
      <w:r>
        <w:rPr>
          <w:spacing w:val="-4"/>
        </w:rPr>
        <w:t xml:space="preserve"> </w:t>
      </w:r>
      <w:r>
        <w:t>Limited</w:t>
      </w:r>
      <w:r>
        <w:rPr>
          <w:spacing w:val="-2"/>
        </w:rPr>
        <w:t xml:space="preserve"> </w:t>
      </w:r>
      <w:r>
        <w:t>and</w:t>
      </w:r>
      <w:r>
        <w:rPr>
          <w:spacing w:val="-2"/>
        </w:rPr>
        <w:t xml:space="preserve"> </w:t>
      </w:r>
      <w:r>
        <w:t>concluded</w:t>
      </w:r>
      <w:r>
        <w:rPr>
          <w:spacing w:val="-2"/>
        </w:rPr>
        <w:t xml:space="preserve"> </w:t>
      </w:r>
      <w:r>
        <w:t>that</w:t>
      </w:r>
      <w:r>
        <w:rPr>
          <w:spacing w:val="-3"/>
        </w:rPr>
        <w:t xml:space="preserve"> </w:t>
      </w:r>
      <w:r>
        <w:t>having</w:t>
      </w:r>
      <w:r>
        <w:rPr>
          <w:spacing w:val="-4"/>
        </w:rPr>
        <w:t xml:space="preserve"> </w:t>
      </w:r>
      <w:r>
        <w:t>proper</w:t>
      </w:r>
      <w:r>
        <w:rPr>
          <w:spacing w:val="-2"/>
        </w:rPr>
        <w:t xml:space="preserve"> </w:t>
      </w:r>
      <w:r>
        <w:t>retention practices</w:t>
      </w:r>
      <w:r>
        <w:rPr>
          <w:spacing w:val="40"/>
        </w:rPr>
        <w:t xml:space="preserve"> </w:t>
      </w:r>
      <w:r>
        <w:t>improves</w:t>
      </w:r>
      <w:r>
        <w:rPr>
          <w:spacing w:val="40"/>
        </w:rPr>
        <w:t xml:space="preserve"> </w:t>
      </w:r>
      <w:r>
        <w:t>employee</w:t>
      </w:r>
      <w:r>
        <w:rPr>
          <w:spacing w:val="40"/>
        </w:rPr>
        <w:t xml:space="preserve"> </w:t>
      </w:r>
      <w:r>
        <w:t>commitment</w:t>
      </w:r>
      <w:r>
        <w:rPr>
          <w:spacing w:val="40"/>
        </w:rPr>
        <w:t xml:space="preserve"> </w:t>
      </w:r>
      <w:r>
        <w:t>and</w:t>
      </w:r>
      <w:r>
        <w:rPr>
          <w:spacing w:val="40"/>
        </w:rPr>
        <w:t xml:space="preserve"> </w:t>
      </w:r>
      <w:r>
        <w:t>thus</w:t>
      </w:r>
      <w:r>
        <w:rPr>
          <w:spacing w:val="39"/>
        </w:rPr>
        <w:t xml:space="preserve"> </w:t>
      </w:r>
      <w:r>
        <w:t>organization</w:t>
      </w:r>
      <w:r>
        <w:rPr>
          <w:spacing w:val="39"/>
        </w:rPr>
        <w:t xml:space="preserve"> </w:t>
      </w:r>
      <w:r>
        <w:t>performance.</w:t>
      </w:r>
      <w:r>
        <w:rPr>
          <w:spacing w:val="40"/>
        </w:rPr>
        <w:t xml:space="preserve"> </w:t>
      </w:r>
      <w:r>
        <w:t>The</w:t>
      </w:r>
      <w:r>
        <w:rPr>
          <w:spacing w:val="40"/>
        </w:rPr>
        <w:t xml:space="preserve"> </w:t>
      </w:r>
      <w:r>
        <w:t>two</w:t>
      </w:r>
      <w:r>
        <w:rPr>
          <w:spacing w:val="40"/>
        </w:rPr>
        <w:t xml:space="preserve"> </w:t>
      </w:r>
      <w:r>
        <w:t>studies</w:t>
      </w:r>
      <w:r>
        <w:rPr>
          <w:spacing w:val="39"/>
        </w:rPr>
        <w:t xml:space="preserve"> </w:t>
      </w:r>
      <w:r>
        <w:t>determined</w:t>
      </w:r>
      <w:r>
        <w:rPr>
          <w:spacing w:val="40"/>
        </w:rPr>
        <w:t xml:space="preserve"> </w:t>
      </w:r>
      <w:r>
        <w:t>the</w:t>
      </w:r>
    </w:p>
    <w:p w:rsidR="004A64C3" w:rsidRDefault="004A64C3" w:rsidP="004A64C3">
      <w:pPr>
        <w:widowControl/>
        <w:autoSpaceDE/>
        <w:autoSpaceDN/>
        <w:rPr>
          <w:sz w:val="20"/>
          <w:szCs w:val="20"/>
        </w:rPr>
        <w:sectPr w:rsidR="004A64C3">
          <w:pgSz w:w="12240" w:h="15840"/>
          <w:pgMar w:top="1360" w:right="720" w:bottom="1160" w:left="1080" w:header="0" w:footer="977" w:gutter="0"/>
          <w:cols w:space="720"/>
        </w:sectPr>
      </w:pPr>
    </w:p>
    <w:p w:rsidR="004A64C3" w:rsidRDefault="004A64C3" w:rsidP="004A64C3">
      <w:pPr>
        <w:pStyle w:val="BodyText"/>
        <w:spacing w:before="73"/>
        <w:ind w:left="360" w:right="715"/>
      </w:pPr>
      <w:r>
        <w:lastRenderedPageBreak/>
        <w:t>relationship</w:t>
      </w:r>
      <w:r>
        <w:rPr>
          <w:spacing w:val="-6"/>
        </w:rPr>
        <w:t xml:space="preserve"> </w:t>
      </w:r>
      <w:r>
        <w:t>between</w:t>
      </w:r>
      <w:r>
        <w:rPr>
          <w:spacing w:val="-8"/>
        </w:rPr>
        <w:t xml:space="preserve"> </w:t>
      </w:r>
      <w:r>
        <w:t>staff</w:t>
      </w:r>
      <w:r>
        <w:rPr>
          <w:spacing w:val="-8"/>
        </w:rPr>
        <w:t xml:space="preserve"> </w:t>
      </w:r>
      <w:r>
        <w:t>retention</w:t>
      </w:r>
      <w:r>
        <w:rPr>
          <w:spacing w:val="-8"/>
        </w:rPr>
        <w:t xml:space="preserve"> </w:t>
      </w:r>
      <w:r>
        <w:t>approaches</w:t>
      </w:r>
      <w:r>
        <w:rPr>
          <w:spacing w:val="-7"/>
        </w:rPr>
        <w:t xml:space="preserve"> </w:t>
      </w:r>
      <w:r>
        <w:t>and</w:t>
      </w:r>
      <w:r>
        <w:rPr>
          <w:spacing w:val="-5"/>
        </w:rPr>
        <w:t xml:space="preserve"> </w:t>
      </w:r>
      <w:r>
        <w:t>organization</w:t>
      </w:r>
      <w:r>
        <w:rPr>
          <w:spacing w:val="-8"/>
        </w:rPr>
        <w:t xml:space="preserve"> </w:t>
      </w:r>
      <w:r>
        <w:t>performance</w:t>
      </w:r>
      <w:r>
        <w:rPr>
          <w:spacing w:val="-6"/>
        </w:rPr>
        <w:t xml:space="preserve"> </w:t>
      </w:r>
      <w:r>
        <w:t>hence</w:t>
      </w:r>
      <w:r>
        <w:rPr>
          <w:spacing w:val="-6"/>
        </w:rPr>
        <w:t xml:space="preserve"> </w:t>
      </w:r>
      <w:r>
        <w:t>the</w:t>
      </w:r>
      <w:r>
        <w:rPr>
          <w:spacing w:val="-6"/>
        </w:rPr>
        <w:t xml:space="preserve"> </w:t>
      </w:r>
      <w:r>
        <w:t>need</w:t>
      </w:r>
      <w:r>
        <w:rPr>
          <w:spacing w:val="-5"/>
        </w:rPr>
        <w:t xml:space="preserve"> </w:t>
      </w:r>
      <w:r>
        <w:t>to</w:t>
      </w:r>
      <w:r>
        <w:rPr>
          <w:spacing w:val="-8"/>
        </w:rPr>
        <w:t xml:space="preserve"> </w:t>
      </w:r>
      <w:r>
        <w:t>examine</w:t>
      </w:r>
      <w:r>
        <w:rPr>
          <w:spacing w:val="-6"/>
        </w:rPr>
        <w:t xml:space="preserve"> </w:t>
      </w:r>
      <w:r>
        <w:t>the</w:t>
      </w:r>
      <w:r>
        <w:rPr>
          <w:spacing w:val="-6"/>
        </w:rPr>
        <w:t xml:space="preserve"> </w:t>
      </w:r>
      <w:r>
        <w:t>effect</w:t>
      </w:r>
      <w:r>
        <w:rPr>
          <w:spacing w:val="-7"/>
        </w:rPr>
        <w:t xml:space="preserve"> </w:t>
      </w:r>
      <w:r>
        <w:t>of employee commitment on retention. These studies used employee retention as an independent variable while the current study used retention as the dependent variable.</w:t>
      </w:r>
    </w:p>
    <w:p w:rsidR="004A64C3" w:rsidRDefault="004A64C3" w:rsidP="004A64C3">
      <w:pPr>
        <w:pStyle w:val="BodyText"/>
        <w:spacing w:before="230"/>
        <w:ind w:left="360" w:right="716"/>
      </w:pPr>
      <w:r>
        <w:t>The objectives of the study were to investigate the effect of employee commitment on retention of private security firms in Nairobi County and to assess the moderating effect of work environment on the relationship between employee</w:t>
      </w:r>
      <w:r>
        <w:rPr>
          <w:spacing w:val="-4"/>
        </w:rPr>
        <w:t xml:space="preserve"> </w:t>
      </w:r>
      <w:r>
        <w:t>commitment</w:t>
      </w:r>
      <w:r>
        <w:rPr>
          <w:spacing w:val="-5"/>
        </w:rPr>
        <w:t xml:space="preserve"> </w:t>
      </w:r>
      <w:r>
        <w:t>and</w:t>
      </w:r>
      <w:r>
        <w:rPr>
          <w:spacing w:val="-3"/>
        </w:rPr>
        <w:t xml:space="preserve"> </w:t>
      </w:r>
      <w:r>
        <w:t>retention</w:t>
      </w:r>
      <w:r>
        <w:rPr>
          <w:spacing w:val="-5"/>
        </w:rPr>
        <w:t xml:space="preserve"> </w:t>
      </w:r>
      <w:r>
        <w:t>of</w:t>
      </w:r>
      <w:r>
        <w:rPr>
          <w:spacing w:val="-6"/>
        </w:rPr>
        <w:t xml:space="preserve"> </w:t>
      </w:r>
      <w:r>
        <w:t>private</w:t>
      </w:r>
      <w:r>
        <w:rPr>
          <w:spacing w:val="-4"/>
        </w:rPr>
        <w:t xml:space="preserve"> </w:t>
      </w:r>
      <w:r>
        <w:t>security</w:t>
      </w:r>
      <w:r>
        <w:rPr>
          <w:spacing w:val="-5"/>
        </w:rPr>
        <w:t xml:space="preserve"> </w:t>
      </w:r>
      <w:r>
        <w:t>firms</w:t>
      </w:r>
      <w:r>
        <w:rPr>
          <w:spacing w:val="-5"/>
        </w:rPr>
        <w:t xml:space="preserve"> </w:t>
      </w:r>
      <w:r>
        <w:t>in</w:t>
      </w:r>
      <w:r>
        <w:rPr>
          <w:spacing w:val="-6"/>
        </w:rPr>
        <w:t xml:space="preserve"> </w:t>
      </w:r>
      <w:r>
        <w:t>Nairobi</w:t>
      </w:r>
      <w:r>
        <w:rPr>
          <w:spacing w:val="-5"/>
        </w:rPr>
        <w:t xml:space="preserve"> </w:t>
      </w:r>
      <w:r>
        <w:t>County.</w:t>
      </w:r>
      <w:r>
        <w:rPr>
          <w:spacing w:val="-4"/>
        </w:rPr>
        <w:t xml:space="preserve"> </w:t>
      </w:r>
      <w:r>
        <w:t>The</w:t>
      </w:r>
      <w:r>
        <w:rPr>
          <w:spacing w:val="-4"/>
        </w:rPr>
        <w:t xml:space="preserve"> </w:t>
      </w:r>
      <w:r>
        <w:t>null</w:t>
      </w:r>
      <w:r>
        <w:rPr>
          <w:spacing w:val="-2"/>
        </w:rPr>
        <w:t xml:space="preserve"> </w:t>
      </w:r>
      <w:r>
        <w:t>hypotheses</w:t>
      </w:r>
      <w:r>
        <w:rPr>
          <w:spacing w:val="-2"/>
        </w:rPr>
        <w:t xml:space="preserve"> </w:t>
      </w:r>
      <w:r>
        <w:t>were</w:t>
      </w:r>
      <w:r>
        <w:rPr>
          <w:spacing w:val="-4"/>
        </w:rPr>
        <w:t xml:space="preserve"> </w:t>
      </w:r>
      <w:r>
        <w:t>that there is no statistically significant relationship between employee commitment and retention of private security firms in Nairobi</w:t>
      </w:r>
      <w:r>
        <w:rPr>
          <w:spacing w:val="-7"/>
        </w:rPr>
        <w:t xml:space="preserve"> </w:t>
      </w:r>
      <w:r>
        <w:t>County</w:t>
      </w:r>
      <w:r>
        <w:rPr>
          <w:spacing w:val="-7"/>
        </w:rPr>
        <w:t xml:space="preserve"> </w:t>
      </w:r>
      <w:r>
        <w:t>and</w:t>
      </w:r>
      <w:r>
        <w:rPr>
          <w:spacing w:val="-6"/>
        </w:rPr>
        <w:t xml:space="preserve"> </w:t>
      </w:r>
      <w:r>
        <w:t>that</w:t>
      </w:r>
      <w:r>
        <w:rPr>
          <w:spacing w:val="-4"/>
        </w:rPr>
        <w:t xml:space="preserve"> </w:t>
      </w:r>
      <w:r>
        <w:t>there</w:t>
      </w:r>
      <w:r>
        <w:rPr>
          <w:spacing w:val="-4"/>
        </w:rPr>
        <w:t xml:space="preserve"> </w:t>
      </w:r>
      <w:r>
        <w:t>is</w:t>
      </w:r>
      <w:r>
        <w:rPr>
          <w:spacing w:val="-5"/>
        </w:rPr>
        <w:t xml:space="preserve"> </w:t>
      </w:r>
      <w:r>
        <w:t>no</w:t>
      </w:r>
      <w:r>
        <w:rPr>
          <w:spacing w:val="-6"/>
        </w:rPr>
        <w:t xml:space="preserve"> </w:t>
      </w:r>
      <w:r>
        <w:t>statistically</w:t>
      </w:r>
      <w:r>
        <w:rPr>
          <w:spacing w:val="-6"/>
        </w:rPr>
        <w:t xml:space="preserve"> </w:t>
      </w:r>
      <w:r>
        <w:t>significant</w:t>
      </w:r>
      <w:r>
        <w:rPr>
          <w:spacing w:val="-5"/>
        </w:rPr>
        <w:t xml:space="preserve"> </w:t>
      </w:r>
      <w:r>
        <w:t>moderating</w:t>
      </w:r>
      <w:r>
        <w:rPr>
          <w:spacing w:val="-8"/>
        </w:rPr>
        <w:t xml:space="preserve"> </w:t>
      </w:r>
      <w:r>
        <w:t>effect</w:t>
      </w:r>
      <w:r>
        <w:rPr>
          <w:spacing w:val="-7"/>
        </w:rPr>
        <w:t xml:space="preserve"> </w:t>
      </w:r>
      <w:r>
        <w:t>of</w:t>
      </w:r>
      <w:r>
        <w:rPr>
          <w:spacing w:val="-4"/>
        </w:rPr>
        <w:t xml:space="preserve"> </w:t>
      </w:r>
      <w:r>
        <w:t>work</w:t>
      </w:r>
      <w:r>
        <w:rPr>
          <w:spacing w:val="-8"/>
        </w:rPr>
        <w:t xml:space="preserve"> </w:t>
      </w:r>
      <w:r>
        <w:t>environment</w:t>
      </w:r>
      <w:r>
        <w:rPr>
          <w:spacing w:val="-7"/>
        </w:rPr>
        <w:t xml:space="preserve"> </w:t>
      </w:r>
      <w:r>
        <w:t>on</w:t>
      </w:r>
      <w:r>
        <w:rPr>
          <w:spacing w:val="-8"/>
        </w:rPr>
        <w:t xml:space="preserve"> </w:t>
      </w:r>
      <w:r>
        <w:t>the</w:t>
      </w:r>
      <w:r>
        <w:rPr>
          <w:spacing w:val="-6"/>
        </w:rPr>
        <w:t xml:space="preserve"> </w:t>
      </w:r>
      <w:r>
        <w:t>relationship between employee commitment and retention of private security firms in Nairobi County.</w:t>
      </w:r>
    </w:p>
    <w:p w:rsidR="004A64C3" w:rsidRDefault="004A64C3" w:rsidP="004A64C3">
      <w:pPr>
        <w:pStyle w:val="BodyText"/>
        <w:spacing w:before="5"/>
        <w:jc w:val="left"/>
      </w:pPr>
    </w:p>
    <w:p w:rsidR="004A64C3" w:rsidRDefault="004A64C3" w:rsidP="004A64C3">
      <w:pPr>
        <w:pStyle w:val="Heading5"/>
        <w:ind w:left="360"/>
      </w:pPr>
      <w:r>
        <w:rPr>
          <w:spacing w:val="-2"/>
        </w:rPr>
        <w:t>METHODOLOGY</w:t>
      </w:r>
    </w:p>
    <w:p w:rsidR="004A64C3" w:rsidRDefault="004A64C3" w:rsidP="004A64C3">
      <w:pPr>
        <w:pStyle w:val="BodyText"/>
        <w:ind w:left="360" w:right="720"/>
      </w:pPr>
      <w:r>
        <w:t>The study adopted descriptive research design since it facilitated in choosing and grouping of the components and features</w:t>
      </w:r>
      <w:r>
        <w:rPr>
          <w:spacing w:val="-3"/>
        </w:rPr>
        <w:t xml:space="preserve"> </w:t>
      </w:r>
      <w:r>
        <w:t>of</w:t>
      </w:r>
      <w:r>
        <w:rPr>
          <w:spacing w:val="-4"/>
        </w:rPr>
        <w:t xml:space="preserve"> </w:t>
      </w:r>
      <w:r>
        <w:t>object.</w:t>
      </w:r>
      <w:r>
        <w:rPr>
          <w:spacing w:val="-4"/>
        </w:rPr>
        <w:t xml:space="preserve"> </w:t>
      </w:r>
      <w:r>
        <w:t>The</w:t>
      </w:r>
      <w:r>
        <w:rPr>
          <w:spacing w:val="-2"/>
        </w:rPr>
        <w:t xml:space="preserve"> </w:t>
      </w:r>
      <w:r>
        <w:t>study</w:t>
      </w:r>
      <w:r>
        <w:rPr>
          <w:spacing w:val="-6"/>
        </w:rPr>
        <w:t xml:space="preserve"> </w:t>
      </w:r>
      <w:r>
        <w:t>covered</w:t>
      </w:r>
      <w:r>
        <w:rPr>
          <w:spacing w:val="-1"/>
        </w:rPr>
        <w:t xml:space="preserve"> </w:t>
      </w:r>
      <w:r>
        <w:t>all</w:t>
      </w:r>
      <w:r>
        <w:rPr>
          <w:spacing w:val="-2"/>
        </w:rPr>
        <w:t xml:space="preserve"> </w:t>
      </w:r>
      <w:r>
        <w:t>the</w:t>
      </w:r>
      <w:r>
        <w:rPr>
          <w:spacing w:val="-2"/>
        </w:rPr>
        <w:t xml:space="preserve"> </w:t>
      </w:r>
      <w:r>
        <w:t>50</w:t>
      </w:r>
      <w:r>
        <w:rPr>
          <w:spacing w:val="-1"/>
        </w:rPr>
        <w:t xml:space="preserve"> </w:t>
      </w:r>
      <w:r>
        <w:t>private</w:t>
      </w:r>
      <w:r>
        <w:rPr>
          <w:spacing w:val="-2"/>
        </w:rPr>
        <w:t xml:space="preserve"> </w:t>
      </w:r>
      <w:r>
        <w:t>security</w:t>
      </w:r>
      <w:r>
        <w:rPr>
          <w:spacing w:val="-3"/>
        </w:rPr>
        <w:t xml:space="preserve"> </w:t>
      </w:r>
      <w:r>
        <w:t>firms</w:t>
      </w:r>
      <w:r>
        <w:rPr>
          <w:spacing w:val="-3"/>
        </w:rPr>
        <w:t xml:space="preserve"> </w:t>
      </w:r>
      <w:r>
        <w:t>in</w:t>
      </w:r>
      <w:r>
        <w:rPr>
          <w:spacing w:val="-1"/>
        </w:rPr>
        <w:t xml:space="preserve"> </w:t>
      </w:r>
      <w:r>
        <w:t>Nairobi</w:t>
      </w:r>
      <w:r>
        <w:rPr>
          <w:spacing w:val="-3"/>
        </w:rPr>
        <w:t xml:space="preserve"> </w:t>
      </w:r>
      <w:r>
        <w:t>County.</w:t>
      </w:r>
      <w:r>
        <w:rPr>
          <w:spacing w:val="-2"/>
        </w:rPr>
        <w:t xml:space="preserve"> </w:t>
      </w:r>
      <w:r>
        <w:t>Census</w:t>
      </w:r>
      <w:r>
        <w:rPr>
          <w:spacing w:val="-3"/>
        </w:rPr>
        <w:t xml:space="preserve"> </w:t>
      </w:r>
      <w:r>
        <w:t>technique was used. Data was</w:t>
      </w:r>
      <w:r>
        <w:rPr>
          <w:spacing w:val="-4"/>
        </w:rPr>
        <w:t xml:space="preserve"> </w:t>
      </w:r>
      <w:r>
        <w:t>collected</w:t>
      </w:r>
      <w:r>
        <w:rPr>
          <w:spacing w:val="-2"/>
        </w:rPr>
        <w:t xml:space="preserve"> </w:t>
      </w:r>
      <w:r>
        <w:t>using</w:t>
      </w:r>
      <w:r>
        <w:rPr>
          <w:spacing w:val="-4"/>
        </w:rPr>
        <w:t xml:space="preserve"> </w:t>
      </w:r>
      <w:r>
        <w:t>a</w:t>
      </w:r>
      <w:r>
        <w:rPr>
          <w:spacing w:val="-3"/>
        </w:rPr>
        <w:t xml:space="preserve"> </w:t>
      </w:r>
      <w:r>
        <w:t>questionnaire.</w:t>
      </w:r>
      <w:r>
        <w:rPr>
          <w:spacing w:val="-2"/>
        </w:rPr>
        <w:t xml:space="preserve"> </w:t>
      </w:r>
      <w:r>
        <w:t>Descriptive</w:t>
      </w:r>
      <w:r>
        <w:rPr>
          <w:spacing w:val="-3"/>
        </w:rPr>
        <w:t xml:space="preserve"> </w:t>
      </w:r>
      <w:r>
        <w:t>and</w:t>
      </w:r>
      <w:r>
        <w:rPr>
          <w:spacing w:val="-2"/>
        </w:rPr>
        <w:t xml:space="preserve"> </w:t>
      </w:r>
      <w:r>
        <w:t>Inferential</w:t>
      </w:r>
      <w:r>
        <w:rPr>
          <w:spacing w:val="-4"/>
        </w:rPr>
        <w:t xml:space="preserve"> </w:t>
      </w:r>
      <w:r>
        <w:t>statistics</w:t>
      </w:r>
      <w:r>
        <w:rPr>
          <w:spacing w:val="-1"/>
        </w:rPr>
        <w:t xml:space="preserve"> </w:t>
      </w:r>
      <w:r>
        <w:t>were</w:t>
      </w:r>
      <w:r>
        <w:rPr>
          <w:spacing w:val="-3"/>
        </w:rPr>
        <w:t xml:space="preserve"> </w:t>
      </w:r>
      <w:r>
        <w:t>used</w:t>
      </w:r>
      <w:r>
        <w:rPr>
          <w:spacing w:val="-2"/>
        </w:rPr>
        <w:t xml:space="preserve"> </w:t>
      </w:r>
      <w:r>
        <w:t>to</w:t>
      </w:r>
      <w:r>
        <w:rPr>
          <w:spacing w:val="-2"/>
        </w:rPr>
        <w:t xml:space="preserve"> </w:t>
      </w:r>
      <w:r>
        <w:t>analyze</w:t>
      </w:r>
      <w:r>
        <w:rPr>
          <w:spacing w:val="-3"/>
        </w:rPr>
        <w:t xml:space="preserve"> </w:t>
      </w:r>
      <w:r>
        <w:t>data.</w:t>
      </w:r>
      <w:r>
        <w:rPr>
          <w:spacing w:val="-2"/>
        </w:rPr>
        <w:t xml:space="preserve"> </w:t>
      </w:r>
      <w:r>
        <w:t>Simple</w:t>
      </w:r>
      <w:r>
        <w:rPr>
          <w:spacing w:val="-3"/>
        </w:rPr>
        <w:t xml:space="preserve"> </w:t>
      </w:r>
      <w:r>
        <w:t xml:space="preserve">and Multiple linear regression analyses were then conducted using SPSS software version 25.0 in order to address study objective. Assumption of linear regression model of normality, </w:t>
      </w:r>
      <w:proofErr w:type="spellStart"/>
      <w:r>
        <w:t>multicollinearity</w:t>
      </w:r>
      <w:proofErr w:type="spellEnd"/>
      <w:r>
        <w:t xml:space="preserve"> and </w:t>
      </w:r>
      <w:proofErr w:type="spellStart"/>
      <w:r>
        <w:t>heteroskedasticity</w:t>
      </w:r>
      <w:proofErr w:type="spellEnd"/>
      <w:r>
        <w:t xml:space="preserve"> were tested before analyzing data.</w:t>
      </w:r>
    </w:p>
    <w:p w:rsidR="004A64C3" w:rsidRDefault="004A64C3" w:rsidP="004A64C3">
      <w:pPr>
        <w:pStyle w:val="BodyText"/>
        <w:spacing w:before="4"/>
        <w:jc w:val="left"/>
      </w:pPr>
    </w:p>
    <w:p w:rsidR="004A64C3" w:rsidRDefault="004A64C3" w:rsidP="004A64C3">
      <w:pPr>
        <w:pStyle w:val="Heading5"/>
        <w:spacing w:line="240" w:lineRule="auto"/>
        <w:ind w:left="360"/>
      </w:pPr>
      <w:r>
        <w:t>RESULTS</w:t>
      </w:r>
      <w:r>
        <w:rPr>
          <w:spacing w:val="-8"/>
        </w:rPr>
        <w:t xml:space="preserve"> </w:t>
      </w:r>
      <w:r>
        <w:t>AND</w:t>
      </w:r>
      <w:r>
        <w:rPr>
          <w:spacing w:val="-6"/>
        </w:rPr>
        <w:t xml:space="preserve"> </w:t>
      </w:r>
      <w:r>
        <w:rPr>
          <w:spacing w:val="-2"/>
        </w:rPr>
        <w:t>DISCUSSIONS</w:t>
      </w:r>
    </w:p>
    <w:p w:rsidR="004A64C3" w:rsidRDefault="004A64C3" w:rsidP="004A64C3">
      <w:pPr>
        <w:pStyle w:val="Heading6"/>
        <w:spacing w:line="240" w:lineRule="auto"/>
        <w:ind w:left="360" w:right="8482"/>
      </w:pPr>
      <w:r>
        <w:t>Diagnostic Tests Test</w:t>
      </w:r>
      <w:r>
        <w:rPr>
          <w:spacing w:val="-4"/>
        </w:rPr>
        <w:t xml:space="preserve"> </w:t>
      </w:r>
      <w:r>
        <w:t>for</w:t>
      </w:r>
      <w:r>
        <w:rPr>
          <w:spacing w:val="-3"/>
        </w:rPr>
        <w:t xml:space="preserve"> </w:t>
      </w:r>
      <w:r>
        <w:rPr>
          <w:spacing w:val="-2"/>
        </w:rPr>
        <w:t>Normality</w:t>
      </w:r>
    </w:p>
    <w:p w:rsidR="004A64C3" w:rsidRDefault="004A64C3" w:rsidP="004A64C3">
      <w:pPr>
        <w:pStyle w:val="BodyText"/>
        <w:ind w:left="365" w:right="714"/>
      </w:pPr>
      <w:r>
        <w:t>Shapiro-Wilk Test and coefficient of skewness were used to test for normality (</w:t>
      </w:r>
      <w:proofErr w:type="spellStart"/>
      <w:r>
        <w:t>Aczel</w:t>
      </w:r>
      <w:proofErr w:type="spellEnd"/>
      <w:r>
        <w:t xml:space="preserve"> &amp; </w:t>
      </w:r>
      <w:proofErr w:type="spellStart"/>
      <w:r>
        <w:t>Sounderpadian</w:t>
      </w:r>
      <w:proofErr w:type="spellEnd"/>
      <w:r>
        <w:t>, 2002). The p-value</w:t>
      </w:r>
      <w:r>
        <w:rPr>
          <w:spacing w:val="-4"/>
        </w:rPr>
        <w:t xml:space="preserve"> </w:t>
      </w:r>
      <w:r>
        <w:t>of</w:t>
      </w:r>
      <w:r>
        <w:rPr>
          <w:spacing w:val="-6"/>
        </w:rPr>
        <w:t xml:space="preserve"> </w:t>
      </w:r>
      <w:r>
        <w:t>Shapiro</w:t>
      </w:r>
      <w:r>
        <w:rPr>
          <w:spacing w:val="-4"/>
        </w:rPr>
        <w:t xml:space="preserve"> </w:t>
      </w:r>
      <w:r>
        <w:t>Wilk</w:t>
      </w:r>
      <w:r>
        <w:rPr>
          <w:spacing w:val="-6"/>
        </w:rPr>
        <w:t xml:space="preserve"> </w:t>
      </w:r>
      <w:r>
        <w:t>Test</w:t>
      </w:r>
      <w:r>
        <w:rPr>
          <w:spacing w:val="-5"/>
        </w:rPr>
        <w:t xml:space="preserve"> </w:t>
      </w:r>
      <w:r>
        <w:t>was</w:t>
      </w:r>
      <w:r>
        <w:rPr>
          <w:spacing w:val="-4"/>
        </w:rPr>
        <w:t xml:space="preserve"> </w:t>
      </w:r>
      <w:r>
        <w:t>0.987</w:t>
      </w:r>
      <w:r>
        <w:rPr>
          <w:spacing w:val="-4"/>
        </w:rPr>
        <w:t xml:space="preserve"> </w:t>
      </w:r>
      <w:r>
        <w:t>which</w:t>
      </w:r>
      <w:r>
        <w:rPr>
          <w:spacing w:val="-6"/>
        </w:rPr>
        <w:t xml:space="preserve"> </w:t>
      </w:r>
      <w:r>
        <w:t>is</w:t>
      </w:r>
      <w:r>
        <w:rPr>
          <w:spacing w:val="-3"/>
        </w:rPr>
        <w:t xml:space="preserve"> </w:t>
      </w:r>
      <w:r>
        <w:t>greater</w:t>
      </w:r>
      <w:r>
        <w:rPr>
          <w:spacing w:val="-4"/>
        </w:rPr>
        <w:t xml:space="preserve"> </w:t>
      </w:r>
      <w:r>
        <w:t>than</w:t>
      </w:r>
      <w:r>
        <w:rPr>
          <w:spacing w:val="-6"/>
        </w:rPr>
        <w:t xml:space="preserve"> </w:t>
      </w:r>
      <w:r>
        <w:t>0.05</w:t>
      </w:r>
      <w:r>
        <w:rPr>
          <w:spacing w:val="-4"/>
        </w:rPr>
        <w:t xml:space="preserve"> </w:t>
      </w:r>
      <w:r>
        <w:t>(insignificant)</w:t>
      </w:r>
      <w:r>
        <w:rPr>
          <w:spacing w:val="-4"/>
        </w:rPr>
        <w:t xml:space="preserve"> </w:t>
      </w:r>
      <w:r>
        <w:t>hence</w:t>
      </w:r>
      <w:r>
        <w:rPr>
          <w:spacing w:val="-4"/>
        </w:rPr>
        <w:t xml:space="preserve"> </w:t>
      </w:r>
      <w:r>
        <w:t>a</w:t>
      </w:r>
      <w:r>
        <w:rPr>
          <w:spacing w:val="-4"/>
        </w:rPr>
        <w:t xml:space="preserve"> </w:t>
      </w:r>
      <w:r>
        <w:t>conclusion</w:t>
      </w:r>
      <w:r>
        <w:rPr>
          <w:spacing w:val="-6"/>
        </w:rPr>
        <w:t xml:space="preserve"> </w:t>
      </w:r>
      <w:r>
        <w:t>that</w:t>
      </w:r>
      <w:r>
        <w:rPr>
          <w:spacing w:val="-4"/>
        </w:rPr>
        <w:t xml:space="preserve"> </w:t>
      </w:r>
      <w:r>
        <w:t>the</w:t>
      </w:r>
      <w:r>
        <w:rPr>
          <w:spacing w:val="-4"/>
        </w:rPr>
        <w:t xml:space="preserve"> </w:t>
      </w:r>
      <w:r>
        <w:t>residual was normally distributed.</w:t>
      </w:r>
    </w:p>
    <w:p w:rsidR="004A64C3" w:rsidRDefault="004A64C3" w:rsidP="004A64C3">
      <w:pPr>
        <w:pStyle w:val="Heading6"/>
        <w:spacing w:before="228"/>
        <w:ind w:left="360"/>
        <w:jc w:val="left"/>
      </w:pPr>
      <w:proofErr w:type="spellStart"/>
      <w:r>
        <w:t>Multicollinearity</w:t>
      </w:r>
      <w:proofErr w:type="spellEnd"/>
      <w:r>
        <w:rPr>
          <w:spacing w:val="-10"/>
        </w:rPr>
        <w:t xml:space="preserve"> </w:t>
      </w:r>
      <w:r>
        <w:rPr>
          <w:spacing w:val="-4"/>
        </w:rPr>
        <w:t>Test</w:t>
      </w:r>
    </w:p>
    <w:p w:rsidR="004A64C3" w:rsidRDefault="004A64C3" w:rsidP="004A64C3">
      <w:pPr>
        <w:pStyle w:val="BodyText"/>
        <w:spacing w:line="228" w:lineRule="exact"/>
        <w:ind w:left="360"/>
        <w:jc w:val="left"/>
      </w:pPr>
      <w:r>
        <w:t>Incidence</w:t>
      </w:r>
      <w:r>
        <w:rPr>
          <w:spacing w:val="-9"/>
        </w:rPr>
        <w:t xml:space="preserve"> </w:t>
      </w:r>
      <w:r>
        <w:t>and</w:t>
      </w:r>
      <w:r>
        <w:rPr>
          <w:spacing w:val="-9"/>
        </w:rPr>
        <w:t xml:space="preserve"> </w:t>
      </w:r>
      <w:r>
        <w:t>degree</w:t>
      </w:r>
      <w:r>
        <w:rPr>
          <w:spacing w:val="-9"/>
        </w:rPr>
        <w:t xml:space="preserve"> </w:t>
      </w:r>
      <w:r>
        <w:t>of</w:t>
      </w:r>
      <w:r>
        <w:rPr>
          <w:spacing w:val="-7"/>
        </w:rPr>
        <w:t xml:space="preserve"> </w:t>
      </w:r>
      <w:proofErr w:type="spellStart"/>
      <w:r>
        <w:t>multicollinearity</w:t>
      </w:r>
      <w:proofErr w:type="spellEnd"/>
      <w:r>
        <w:rPr>
          <w:spacing w:val="-11"/>
        </w:rPr>
        <w:t xml:space="preserve"> </w:t>
      </w:r>
      <w:r>
        <w:t>if</w:t>
      </w:r>
      <w:r>
        <w:rPr>
          <w:spacing w:val="-10"/>
        </w:rPr>
        <w:t xml:space="preserve"> </w:t>
      </w:r>
      <w:r>
        <w:t>any,</w:t>
      </w:r>
      <w:r>
        <w:rPr>
          <w:spacing w:val="-6"/>
        </w:rPr>
        <w:t xml:space="preserve"> </w:t>
      </w:r>
      <w:r>
        <w:t>was</w:t>
      </w:r>
      <w:r>
        <w:rPr>
          <w:spacing w:val="-9"/>
        </w:rPr>
        <w:t xml:space="preserve"> </w:t>
      </w:r>
      <w:r>
        <w:t>tested</w:t>
      </w:r>
      <w:r>
        <w:rPr>
          <w:spacing w:val="-7"/>
        </w:rPr>
        <w:t xml:space="preserve"> </w:t>
      </w:r>
      <w:r>
        <w:t>using</w:t>
      </w:r>
      <w:r>
        <w:rPr>
          <w:spacing w:val="-10"/>
        </w:rPr>
        <w:t xml:space="preserve"> </w:t>
      </w:r>
      <w:r>
        <w:t>Variance</w:t>
      </w:r>
      <w:r>
        <w:rPr>
          <w:spacing w:val="-9"/>
        </w:rPr>
        <w:t xml:space="preserve"> </w:t>
      </w:r>
      <w:r>
        <w:t>Inflation</w:t>
      </w:r>
      <w:r>
        <w:rPr>
          <w:spacing w:val="-11"/>
        </w:rPr>
        <w:t xml:space="preserve"> </w:t>
      </w:r>
      <w:r>
        <w:t>Factor</w:t>
      </w:r>
      <w:r>
        <w:rPr>
          <w:spacing w:val="-9"/>
        </w:rPr>
        <w:t xml:space="preserve"> </w:t>
      </w:r>
      <w:r>
        <w:t>(VIF).</w:t>
      </w:r>
      <w:r>
        <w:rPr>
          <w:spacing w:val="-8"/>
        </w:rPr>
        <w:t xml:space="preserve"> </w:t>
      </w:r>
      <w:r>
        <w:t>The</w:t>
      </w:r>
      <w:r>
        <w:rPr>
          <w:spacing w:val="-9"/>
        </w:rPr>
        <w:t xml:space="preserve"> </w:t>
      </w:r>
      <w:r>
        <w:t>VIF</w:t>
      </w:r>
      <w:r>
        <w:rPr>
          <w:spacing w:val="-10"/>
        </w:rPr>
        <w:t xml:space="preserve"> </w:t>
      </w:r>
      <w:r>
        <w:t>value</w:t>
      </w:r>
      <w:r>
        <w:rPr>
          <w:spacing w:val="-7"/>
        </w:rPr>
        <w:t xml:space="preserve"> </w:t>
      </w:r>
      <w:r>
        <w:rPr>
          <w:spacing w:val="-5"/>
        </w:rPr>
        <w:t>was</w:t>
      </w:r>
    </w:p>
    <w:p w:rsidR="004A64C3" w:rsidRDefault="004A64C3" w:rsidP="004A64C3">
      <w:pPr>
        <w:pStyle w:val="BodyText"/>
        <w:ind w:left="360" w:right="717"/>
        <w:jc w:val="left"/>
      </w:pPr>
      <w:r>
        <w:t>1.563</w:t>
      </w:r>
      <w:r>
        <w:rPr>
          <w:spacing w:val="-6"/>
        </w:rPr>
        <w:t xml:space="preserve"> </w:t>
      </w:r>
      <w:r>
        <w:t>less</w:t>
      </w:r>
      <w:r>
        <w:rPr>
          <w:spacing w:val="-9"/>
        </w:rPr>
        <w:t xml:space="preserve"> </w:t>
      </w:r>
      <w:r>
        <w:t>than</w:t>
      </w:r>
      <w:r>
        <w:rPr>
          <w:spacing w:val="-9"/>
        </w:rPr>
        <w:t xml:space="preserve"> </w:t>
      </w:r>
      <w:r>
        <w:t>10</w:t>
      </w:r>
      <w:r>
        <w:rPr>
          <w:spacing w:val="-7"/>
        </w:rPr>
        <w:t xml:space="preserve"> </w:t>
      </w:r>
      <w:r>
        <w:t>therefore,</w:t>
      </w:r>
      <w:r>
        <w:rPr>
          <w:spacing w:val="-5"/>
        </w:rPr>
        <w:t xml:space="preserve"> </w:t>
      </w:r>
      <w:proofErr w:type="spellStart"/>
      <w:r>
        <w:t>multicollinearity</w:t>
      </w:r>
      <w:proofErr w:type="spellEnd"/>
      <w:r>
        <w:rPr>
          <w:spacing w:val="-7"/>
        </w:rPr>
        <w:t xml:space="preserve"> </w:t>
      </w:r>
      <w:r>
        <w:t>was</w:t>
      </w:r>
      <w:r>
        <w:rPr>
          <w:spacing w:val="-8"/>
        </w:rPr>
        <w:t xml:space="preserve"> </w:t>
      </w:r>
      <w:r>
        <w:t>absent.</w:t>
      </w:r>
      <w:r>
        <w:rPr>
          <w:spacing w:val="-7"/>
        </w:rPr>
        <w:t xml:space="preserve"> </w:t>
      </w:r>
      <w:proofErr w:type="spellStart"/>
      <w:r>
        <w:t>Multicollinearity</w:t>
      </w:r>
      <w:proofErr w:type="spellEnd"/>
      <w:r>
        <w:rPr>
          <w:spacing w:val="-7"/>
        </w:rPr>
        <w:t xml:space="preserve"> </w:t>
      </w:r>
      <w:r>
        <w:t>may</w:t>
      </w:r>
      <w:r>
        <w:rPr>
          <w:spacing w:val="-11"/>
        </w:rPr>
        <w:t xml:space="preserve"> </w:t>
      </w:r>
      <w:r>
        <w:t>lead</w:t>
      </w:r>
      <w:r>
        <w:rPr>
          <w:spacing w:val="-6"/>
        </w:rPr>
        <w:t xml:space="preserve"> </w:t>
      </w:r>
      <w:r>
        <w:t>to</w:t>
      </w:r>
      <w:r>
        <w:rPr>
          <w:spacing w:val="-5"/>
        </w:rPr>
        <w:t xml:space="preserve"> </w:t>
      </w:r>
      <w:r>
        <w:t>wrong</w:t>
      </w:r>
      <w:r>
        <w:rPr>
          <w:spacing w:val="-9"/>
        </w:rPr>
        <w:t xml:space="preserve"> </w:t>
      </w:r>
      <w:r>
        <w:t>results</w:t>
      </w:r>
      <w:r>
        <w:rPr>
          <w:spacing w:val="-8"/>
        </w:rPr>
        <w:t xml:space="preserve"> </w:t>
      </w:r>
      <w:r>
        <w:t>due</w:t>
      </w:r>
      <w:r>
        <w:rPr>
          <w:spacing w:val="-7"/>
        </w:rPr>
        <w:t xml:space="preserve"> </w:t>
      </w:r>
      <w:r>
        <w:t>to</w:t>
      </w:r>
      <w:r>
        <w:rPr>
          <w:spacing w:val="-7"/>
        </w:rPr>
        <w:t xml:space="preserve"> </w:t>
      </w:r>
      <w:r>
        <w:t>its</w:t>
      </w:r>
      <w:r>
        <w:rPr>
          <w:spacing w:val="-8"/>
        </w:rPr>
        <w:t xml:space="preserve"> </w:t>
      </w:r>
      <w:r>
        <w:t>effect of inflating the predictor variables (Cooper &amp; Schindler 2003).</w:t>
      </w:r>
    </w:p>
    <w:p w:rsidR="004A64C3" w:rsidRDefault="004A64C3" w:rsidP="004A64C3">
      <w:pPr>
        <w:pStyle w:val="BodyText"/>
        <w:spacing w:before="7"/>
        <w:jc w:val="left"/>
      </w:pPr>
    </w:p>
    <w:p w:rsidR="004A64C3" w:rsidRDefault="004A64C3" w:rsidP="004A64C3">
      <w:pPr>
        <w:pStyle w:val="Heading6"/>
        <w:spacing w:line="227" w:lineRule="exact"/>
        <w:ind w:left="360"/>
      </w:pPr>
      <w:proofErr w:type="spellStart"/>
      <w:r>
        <w:rPr>
          <w:spacing w:val="-2"/>
        </w:rPr>
        <w:t>Heteroskedasticity</w:t>
      </w:r>
      <w:proofErr w:type="spellEnd"/>
      <w:r>
        <w:rPr>
          <w:spacing w:val="19"/>
        </w:rPr>
        <w:t xml:space="preserve"> </w:t>
      </w:r>
      <w:r>
        <w:rPr>
          <w:spacing w:val="-4"/>
        </w:rPr>
        <w:t>Test</w:t>
      </w:r>
    </w:p>
    <w:p w:rsidR="004A64C3" w:rsidRDefault="004A64C3" w:rsidP="004A64C3">
      <w:pPr>
        <w:pStyle w:val="BodyText"/>
        <w:ind w:left="360" w:right="727"/>
      </w:pPr>
      <w:r>
        <w:t>This</w:t>
      </w:r>
      <w:r>
        <w:rPr>
          <w:spacing w:val="-1"/>
        </w:rPr>
        <w:t xml:space="preserve"> </w:t>
      </w:r>
      <w:r>
        <w:t>study</w:t>
      </w:r>
      <w:r>
        <w:rPr>
          <w:spacing w:val="-1"/>
        </w:rPr>
        <w:t xml:space="preserve"> </w:t>
      </w:r>
      <w:r>
        <w:t>used P-P plot to determine if</w:t>
      </w:r>
      <w:r>
        <w:rPr>
          <w:spacing w:val="-1"/>
        </w:rPr>
        <w:t xml:space="preserve"> </w:t>
      </w:r>
      <w:r>
        <w:t>the residuals had constant variance because they</w:t>
      </w:r>
      <w:r>
        <w:rPr>
          <w:spacing w:val="-1"/>
        </w:rPr>
        <w:t xml:space="preserve"> </w:t>
      </w:r>
      <w:r>
        <w:t>are best in the presentation of</w:t>
      </w:r>
      <w:r>
        <w:rPr>
          <w:spacing w:val="-6"/>
        </w:rPr>
        <w:t xml:space="preserve"> </w:t>
      </w:r>
      <w:r>
        <w:t>spread</w:t>
      </w:r>
      <w:r>
        <w:rPr>
          <w:spacing w:val="-3"/>
        </w:rPr>
        <w:t xml:space="preserve"> </w:t>
      </w:r>
      <w:r>
        <w:t>of</w:t>
      </w:r>
      <w:r>
        <w:rPr>
          <w:spacing w:val="-6"/>
        </w:rPr>
        <w:t xml:space="preserve"> </w:t>
      </w:r>
      <w:r>
        <w:t>residuals.</w:t>
      </w:r>
      <w:r>
        <w:rPr>
          <w:spacing w:val="-2"/>
        </w:rPr>
        <w:t xml:space="preserve"> </w:t>
      </w:r>
      <w:r>
        <w:t>The</w:t>
      </w:r>
      <w:r>
        <w:rPr>
          <w:spacing w:val="-4"/>
        </w:rPr>
        <w:t xml:space="preserve"> </w:t>
      </w:r>
      <w:r>
        <w:t>results</w:t>
      </w:r>
      <w:r>
        <w:rPr>
          <w:spacing w:val="-5"/>
        </w:rPr>
        <w:t xml:space="preserve"> </w:t>
      </w:r>
      <w:r>
        <w:t>indicated</w:t>
      </w:r>
      <w:r>
        <w:rPr>
          <w:spacing w:val="-3"/>
        </w:rPr>
        <w:t xml:space="preserve"> </w:t>
      </w:r>
      <w:r>
        <w:t>no</w:t>
      </w:r>
      <w:r>
        <w:rPr>
          <w:spacing w:val="-3"/>
        </w:rPr>
        <w:t xml:space="preserve"> </w:t>
      </w:r>
      <w:r>
        <w:t>specific</w:t>
      </w:r>
      <w:r>
        <w:rPr>
          <w:spacing w:val="-4"/>
        </w:rPr>
        <w:t xml:space="preserve"> </w:t>
      </w:r>
      <w:r>
        <w:t>pattern</w:t>
      </w:r>
      <w:r>
        <w:rPr>
          <w:spacing w:val="-5"/>
        </w:rPr>
        <w:t xml:space="preserve"> </w:t>
      </w:r>
      <w:r>
        <w:t>and</w:t>
      </w:r>
      <w:r>
        <w:rPr>
          <w:spacing w:val="-3"/>
        </w:rPr>
        <w:t xml:space="preserve"> </w:t>
      </w:r>
      <w:r>
        <w:t>the</w:t>
      </w:r>
      <w:r>
        <w:rPr>
          <w:spacing w:val="-2"/>
        </w:rPr>
        <w:t xml:space="preserve"> </w:t>
      </w:r>
      <w:r>
        <w:t>widths</w:t>
      </w:r>
      <w:r>
        <w:rPr>
          <w:spacing w:val="-2"/>
        </w:rPr>
        <w:t xml:space="preserve"> </w:t>
      </w:r>
      <w:r>
        <w:t>were</w:t>
      </w:r>
      <w:r>
        <w:rPr>
          <w:spacing w:val="-4"/>
        </w:rPr>
        <w:t xml:space="preserve"> </w:t>
      </w:r>
      <w:r>
        <w:t>neither</w:t>
      </w:r>
      <w:r>
        <w:rPr>
          <w:spacing w:val="-1"/>
        </w:rPr>
        <w:t xml:space="preserve"> </w:t>
      </w:r>
      <w:r>
        <w:t>increasing</w:t>
      </w:r>
      <w:r>
        <w:rPr>
          <w:spacing w:val="-3"/>
        </w:rPr>
        <w:t xml:space="preserve"> </w:t>
      </w:r>
      <w:r>
        <w:t>nor</w:t>
      </w:r>
      <w:r>
        <w:rPr>
          <w:spacing w:val="-4"/>
        </w:rPr>
        <w:t xml:space="preserve"> </w:t>
      </w:r>
      <w:r>
        <w:t xml:space="preserve">decreasing as the variables rise. Therefore, </w:t>
      </w:r>
      <w:proofErr w:type="spellStart"/>
      <w:r>
        <w:t>heteroskedasticity</w:t>
      </w:r>
      <w:proofErr w:type="spellEnd"/>
      <w:r>
        <w:t xml:space="preserve"> is absent.</w:t>
      </w:r>
    </w:p>
    <w:p w:rsidR="004A64C3" w:rsidRDefault="004A64C3" w:rsidP="004A64C3">
      <w:pPr>
        <w:pStyle w:val="BodyText"/>
        <w:spacing w:before="3"/>
        <w:jc w:val="left"/>
      </w:pPr>
    </w:p>
    <w:p w:rsidR="004A64C3" w:rsidRDefault="004A64C3" w:rsidP="004A64C3">
      <w:pPr>
        <w:pStyle w:val="Heading6"/>
        <w:ind w:left="360"/>
      </w:pPr>
      <w:r>
        <w:t>Employee</w:t>
      </w:r>
      <w:r>
        <w:rPr>
          <w:spacing w:val="-8"/>
        </w:rPr>
        <w:t xml:space="preserve"> </w:t>
      </w:r>
      <w:r>
        <w:t>Commitment</w:t>
      </w:r>
      <w:r>
        <w:rPr>
          <w:spacing w:val="-8"/>
        </w:rPr>
        <w:t xml:space="preserve"> </w:t>
      </w:r>
      <w:r>
        <w:t>and</w:t>
      </w:r>
      <w:r>
        <w:rPr>
          <w:spacing w:val="-6"/>
        </w:rPr>
        <w:t xml:space="preserve"> </w:t>
      </w:r>
      <w:r>
        <w:rPr>
          <w:spacing w:val="-2"/>
        </w:rPr>
        <w:t>Retention</w:t>
      </w:r>
    </w:p>
    <w:p w:rsidR="004A64C3" w:rsidRDefault="004A64C3" w:rsidP="004A64C3">
      <w:pPr>
        <w:pStyle w:val="BodyText"/>
        <w:ind w:left="360" w:right="722"/>
      </w:pPr>
      <w:r>
        <w:t>Employee Commitment was measured in terms of dedication to duty, reliability and alignment. Work environment was measured using organization support, supervisor’s support and rate of pay while retention was measured using length of service, rate of voluntary</w:t>
      </w:r>
      <w:r>
        <w:rPr>
          <w:spacing w:val="-1"/>
        </w:rPr>
        <w:t xml:space="preserve"> </w:t>
      </w:r>
      <w:r>
        <w:t>exit and termination rate. Descriptive statistics such as mean, standard deviation, range, minimum and maximum for employee commitment, work environment and retention were carried out. The summary of descriptive statistics is shown in Table 1.</w:t>
      </w:r>
    </w:p>
    <w:p w:rsidR="004A64C3" w:rsidRDefault="004A64C3" w:rsidP="004A64C3">
      <w:pPr>
        <w:pStyle w:val="BodyText"/>
        <w:jc w:val="left"/>
      </w:pPr>
    </w:p>
    <w:p w:rsidR="004A64C3" w:rsidRDefault="004A64C3" w:rsidP="004A64C3">
      <w:pPr>
        <w:pStyle w:val="Heading6"/>
        <w:spacing w:after="3" w:line="240" w:lineRule="auto"/>
        <w:ind w:left="360"/>
      </w:pPr>
      <w:r>
        <w:t>Table</w:t>
      </w:r>
      <w:r>
        <w:rPr>
          <w:spacing w:val="-6"/>
        </w:rPr>
        <w:t xml:space="preserve"> </w:t>
      </w:r>
      <w:r>
        <w:t>37:</w:t>
      </w:r>
      <w:r>
        <w:rPr>
          <w:spacing w:val="-5"/>
        </w:rPr>
        <w:t xml:space="preserve"> </w:t>
      </w:r>
      <w:r>
        <w:t>Descriptive</w:t>
      </w:r>
      <w:r>
        <w:rPr>
          <w:spacing w:val="-5"/>
        </w:rPr>
        <w:t xml:space="preserve"> </w:t>
      </w:r>
      <w:r>
        <w:rPr>
          <w:spacing w:val="-2"/>
        </w:rPr>
        <w:t>statistics</w:t>
      </w:r>
    </w:p>
    <w:tbl>
      <w:tblPr>
        <w:tblW w:w="0" w:type="auto"/>
        <w:tblInd w:w="353" w:type="dxa"/>
        <w:tblLayout w:type="fixed"/>
        <w:tblCellMar>
          <w:left w:w="0" w:type="dxa"/>
          <w:right w:w="0" w:type="dxa"/>
        </w:tblCellMar>
        <w:tblLook w:val="01E0" w:firstRow="1" w:lastRow="1" w:firstColumn="1" w:lastColumn="1" w:noHBand="0" w:noVBand="0"/>
      </w:tblPr>
      <w:tblGrid>
        <w:gridCol w:w="2109"/>
        <w:gridCol w:w="1760"/>
        <w:gridCol w:w="2127"/>
        <w:gridCol w:w="2860"/>
      </w:tblGrid>
      <w:tr w:rsidR="004A64C3" w:rsidTr="004A64C3">
        <w:trPr>
          <w:trHeight w:val="230"/>
        </w:trPr>
        <w:tc>
          <w:tcPr>
            <w:tcW w:w="2109" w:type="dxa"/>
            <w:tcBorders>
              <w:top w:val="single" w:sz="4" w:space="0" w:color="000000"/>
              <w:left w:val="nil"/>
              <w:bottom w:val="single" w:sz="4" w:space="0" w:color="000000"/>
              <w:right w:val="nil"/>
            </w:tcBorders>
          </w:tcPr>
          <w:p w:rsidR="004A64C3" w:rsidRDefault="004A64C3">
            <w:pPr>
              <w:pStyle w:val="TableParagraph"/>
              <w:rPr>
                <w:sz w:val="16"/>
              </w:rPr>
            </w:pPr>
          </w:p>
        </w:tc>
        <w:tc>
          <w:tcPr>
            <w:tcW w:w="1760" w:type="dxa"/>
            <w:tcBorders>
              <w:top w:val="single" w:sz="4" w:space="0" w:color="000000"/>
              <w:left w:val="nil"/>
              <w:bottom w:val="single" w:sz="4" w:space="0" w:color="000000"/>
              <w:right w:val="nil"/>
            </w:tcBorders>
            <w:hideMark/>
          </w:tcPr>
          <w:p w:rsidR="004A64C3" w:rsidRDefault="004A64C3">
            <w:pPr>
              <w:pStyle w:val="TableParagraph"/>
              <w:spacing w:line="210" w:lineRule="exact"/>
              <w:ind w:left="437"/>
              <w:rPr>
                <w:sz w:val="20"/>
              </w:rPr>
            </w:pPr>
            <w:r>
              <w:rPr>
                <w:spacing w:val="-5"/>
                <w:sz w:val="20"/>
              </w:rPr>
              <w:t>EC</w:t>
            </w:r>
          </w:p>
        </w:tc>
        <w:tc>
          <w:tcPr>
            <w:tcW w:w="2127" w:type="dxa"/>
            <w:tcBorders>
              <w:top w:val="single" w:sz="4" w:space="0" w:color="000000"/>
              <w:left w:val="nil"/>
              <w:bottom w:val="single" w:sz="4" w:space="0" w:color="000000"/>
              <w:right w:val="nil"/>
            </w:tcBorders>
            <w:hideMark/>
          </w:tcPr>
          <w:p w:rsidR="004A64C3" w:rsidRDefault="004A64C3">
            <w:pPr>
              <w:pStyle w:val="TableParagraph"/>
              <w:spacing w:line="210" w:lineRule="exact"/>
              <w:ind w:left="770"/>
              <w:rPr>
                <w:sz w:val="20"/>
              </w:rPr>
            </w:pPr>
            <w:r>
              <w:rPr>
                <w:spacing w:val="-5"/>
                <w:sz w:val="20"/>
              </w:rPr>
              <w:t>WE</w:t>
            </w:r>
          </w:p>
        </w:tc>
        <w:tc>
          <w:tcPr>
            <w:tcW w:w="2860" w:type="dxa"/>
            <w:tcBorders>
              <w:top w:val="single" w:sz="4" w:space="0" w:color="000000"/>
              <w:left w:val="nil"/>
              <w:bottom w:val="single" w:sz="4" w:space="0" w:color="000000"/>
              <w:right w:val="nil"/>
            </w:tcBorders>
            <w:hideMark/>
          </w:tcPr>
          <w:p w:rsidR="004A64C3" w:rsidRDefault="004A64C3">
            <w:pPr>
              <w:pStyle w:val="TableParagraph"/>
              <w:spacing w:line="210" w:lineRule="exact"/>
              <w:ind w:left="804"/>
              <w:rPr>
                <w:sz w:val="20"/>
              </w:rPr>
            </w:pPr>
            <w:r>
              <w:rPr>
                <w:spacing w:val="-10"/>
                <w:sz w:val="20"/>
              </w:rPr>
              <w:t>R</w:t>
            </w:r>
          </w:p>
        </w:tc>
      </w:tr>
      <w:tr w:rsidR="004A64C3" w:rsidTr="004A64C3">
        <w:trPr>
          <w:trHeight w:val="228"/>
        </w:trPr>
        <w:tc>
          <w:tcPr>
            <w:tcW w:w="2109" w:type="dxa"/>
            <w:tcBorders>
              <w:top w:val="single" w:sz="4" w:space="0" w:color="000000"/>
              <w:left w:val="nil"/>
              <w:bottom w:val="nil"/>
              <w:right w:val="nil"/>
            </w:tcBorders>
            <w:hideMark/>
          </w:tcPr>
          <w:p w:rsidR="004A64C3" w:rsidRDefault="004A64C3">
            <w:pPr>
              <w:pStyle w:val="TableParagraph"/>
              <w:spacing w:line="208" w:lineRule="exact"/>
              <w:ind w:left="122"/>
              <w:rPr>
                <w:sz w:val="20"/>
              </w:rPr>
            </w:pPr>
            <w:r>
              <w:rPr>
                <w:spacing w:val="-4"/>
                <w:sz w:val="20"/>
              </w:rPr>
              <w:t>Mean</w:t>
            </w:r>
          </w:p>
        </w:tc>
        <w:tc>
          <w:tcPr>
            <w:tcW w:w="1760" w:type="dxa"/>
            <w:tcBorders>
              <w:top w:val="single" w:sz="4" w:space="0" w:color="000000"/>
              <w:left w:val="nil"/>
              <w:bottom w:val="nil"/>
              <w:right w:val="nil"/>
            </w:tcBorders>
            <w:hideMark/>
          </w:tcPr>
          <w:p w:rsidR="004A64C3" w:rsidRDefault="004A64C3">
            <w:pPr>
              <w:pStyle w:val="TableParagraph"/>
              <w:spacing w:line="208" w:lineRule="exact"/>
              <w:ind w:left="437"/>
              <w:rPr>
                <w:sz w:val="20"/>
              </w:rPr>
            </w:pPr>
            <w:r>
              <w:rPr>
                <w:spacing w:val="-2"/>
                <w:sz w:val="20"/>
              </w:rPr>
              <w:t>4.0668</w:t>
            </w:r>
          </w:p>
        </w:tc>
        <w:tc>
          <w:tcPr>
            <w:tcW w:w="2127" w:type="dxa"/>
            <w:tcBorders>
              <w:top w:val="single" w:sz="4" w:space="0" w:color="000000"/>
              <w:left w:val="nil"/>
              <w:bottom w:val="nil"/>
              <w:right w:val="nil"/>
            </w:tcBorders>
            <w:hideMark/>
          </w:tcPr>
          <w:p w:rsidR="004A64C3" w:rsidRDefault="004A64C3">
            <w:pPr>
              <w:pStyle w:val="TableParagraph"/>
              <w:spacing w:line="208" w:lineRule="exact"/>
              <w:ind w:left="770"/>
              <w:rPr>
                <w:sz w:val="20"/>
              </w:rPr>
            </w:pPr>
            <w:r>
              <w:rPr>
                <w:spacing w:val="-2"/>
                <w:sz w:val="20"/>
              </w:rPr>
              <w:t>4.0837</w:t>
            </w:r>
          </w:p>
        </w:tc>
        <w:tc>
          <w:tcPr>
            <w:tcW w:w="2860" w:type="dxa"/>
            <w:tcBorders>
              <w:top w:val="single" w:sz="4" w:space="0" w:color="000000"/>
              <w:left w:val="nil"/>
              <w:bottom w:val="nil"/>
              <w:right w:val="nil"/>
            </w:tcBorders>
            <w:hideMark/>
          </w:tcPr>
          <w:p w:rsidR="004A64C3" w:rsidRDefault="004A64C3">
            <w:pPr>
              <w:pStyle w:val="TableParagraph"/>
              <w:spacing w:line="208" w:lineRule="exact"/>
              <w:ind w:left="804"/>
              <w:rPr>
                <w:sz w:val="20"/>
              </w:rPr>
            </w:pPr>
            <w:r>
              <w:rPr>
                <w:spacing w:val="-2"/>
                <w:sz w:val="20"/>
              </w:rPr>
              <w:t>3.8334</w:t>
            </w:r>
          </w:p>
        </w:tc>
      </w:tr>
      <w:tr w:rsidR="004A64C3" w:rsidTr="004A64C3">
        <w:trPr>
          <w:trHeight w:val="232"/>
        </w:trPr>
        <w:tc>
          <w:tcPr>
            <w:tcW w:w="2109" w:type="dxa"/>
            <w:tcBorders>
              <w:top w:val="nil"/>
              <w:left w:val="nil"/>
              <w:bottom w:val="single" w:sz="4" w:space="0" w:color="000000"/>
              <w:right w:val="nil"/>
            </w:tcBorders>
            <w:hideMark/>
          </w:tcPr>
          <w:p w:rsidR="004A64C3" w:rsidRDefault="004A64C3">
            <w:pPr>
              <w:pStyle w:val="TableParagraph"/>
              <w:spacing w:line="213" w:lineRule="exact"/>
              <w:ind w:left="122"/>
              <w:rPr>
                <w:sz w:val="20"/>
              </w:rPr>
            </w:pPr>
            <w:r>
              <w:rPr>
                <w:sz w:val="20"/>
              </w:rPr>
              <w:t>Standard</w:t>
            </w:r>
            <w:r>
              <w:rPr>
                <w:spacing w:val="-7"/>
                <w:sz w:val="20"/>
              </w:rPr>
              <w:t xml:space="preserve"> </w:t>
            </w:r>
            <w:r>
              <w:rPr>
                <w:spacing w:val="-2"/>
                <w:sz w:val="20"/>
              </w:rPr>
              <w:t>Deviation</w:t>
            </w:r>
          </w:p>
        </w:tc>
        <w:tc>
          <w:tcPr>
            <w:tcW w:w="1760" w:type="dxa"/>
            <w:tcBorders>
              <w:top w:val="nil"/>
              <w:left w:val="nil"/>
              <w:bottom w:val="single" w:sz="4" w:space="0" w:color="000000"/>
              <w:right w:val="nil"/>
            </w:tcBorders>
            <w:hideMark/>
          </w:tcPr>
          <w:p w:rsidR="004A64C3" w:rsidRDefault="004A64C3">
            <w:pPr>
              <w:pStyle w:val="TableParagraph"/>
              <w:spacing w:line="213" w:lineRule="exact"/>
              <w:ind w:left="437"/>
              <w:rPr>
                <w:sz w:val="20"/>
              </w:rPr>
            </w:pPr>
            <w:r>
              <w:rPr>
                <w:spacing w:val="-2"/>
                <w:sz w:val="20"/>
              </w:rPr>
              <w:t>0.7669</w:t>
            </w:r>
          </w:p>
        </w:tc>
        <w:tc>
          <w:tcPr>
            <w:tcW w:w="2127" w:type="dxa"/>
            <w:tcBorders>
              <w:top w:val="nil"/>
              <w:left w:val="nil"/>
              <w:bottom w:val="single" w:sz="4" w:space="0" w:color="000000"/>
              <w:right w:val="nil"/>
            </w:tcBorders>
            <w:hideMark/>
          </w:tcPr>
          <w:p w:rsidR="004A64C3" w:rsidRDefault="004A64C3">
            <w:pPr>
              <w:pStyle w:val="TableParagraph"/>
              <w:spacing w:line="213" w:lineRule="exact"/>
              <w:ind w:left="770"/>
              <w:rPr>
                <w:sz w:val="20"/>
              </w:rPr>
            </w:pPr>
            <w:r>
              <w:rPr>
                <w:spacing w:val="-2"/>
                <w:sz w:val="20"/>
              </w:rPr>
              <w:t>0.5980</w:t>
            </w:r>
          </w:p>
        </w:tc>
        <w:tc>
          <w:tcPr>
            <w:tcW w:w="2860" w:type="dxa"/>
            <w:tcBorders>
              <w:top w:val="nil"/>
              <w:left w:val="nil"/>
              <w:bottom w:val="single" w:sz="4" w:space="0" w:color="000000"/>
              <w:right w:val="nil"/>
            </w:tcBorders>
            <w:hideMark/>
          </w:tcPr>
          <w:p w:rsidR="004A64C3" w:rsidRDefault="004A64C3">
            <w:pPr>
              <w:pStyle w:val="TableParagraph"/>
              <w:spacing w:line="213" w:lineRule="exact"/>
              <w:ind w:left="804"/>
              <w:rPr>
                <w:sz w:val="20"/>
              </w:rPr>
            </w:pPr>
            <w:r>
              <w:rPr>
                <w:spacing w:val="-2"/>
                <w:sz w:val="20"/>
              </w:rPr>
              <w:t>0.7114</w:t>
            </w:r>
          </w:p>
        </w:tc>
      </w:tr>
    </w:tbl>
    <w:p w:rsidR="004A64C3" w:rsidRDefault="004A64C3" w:rsidP="004A64C3">
      <w:pPr>
        <w:pStyle w:val="BodyText"/>
        <w:ind w:left="360" w:right="7204"/>
        <w:jc w:val="left"/>
      </w:pPr>
      <w:r>
        <w:t>Where:</w:t>
      </w:r>
      <w:r>
        <w:rPr>
          <w:spacing w:val="-13"/>
        </w:rPr>
        <w:t xml:space="preserve"> </w:t>
      </w:r>
      <w:r>
        <w:t>EC-Employee</w:t>
      </w:r>
      <w:r>
        <w:rPr>
          <w:spacing w:val="-12"/>
        </w:rPr>
        <w:t xml:space="preserve"> </w:t>
      </w:r>
      <w:r>
        <w:t>Commitment WE-Work Environment</w:t>
      </w:r>
    </w:p>
    <w:p w:rsidR="004A64C3" w:rsidRDefault="004A64C3" w:rsidP="004A64C3">
      <w:pPr>
        <w:pStyle w:val="BodyText"/>
        <w:ind w:left="360"/>
        <w:jc w:val="left"/>
      </w:pPr>
      <w:r>
        <w:rPr>
          <w:spacing w:val="-2"/>
        </w:rPr>
        <w:t>R-Retention</w:t>
      </w:r>
    </w:p>
    <w:p w:rsidR="004A64C3" w:rsidRDefault="004A64C3" w:rsidP="004A64C3">
      <w:pPr>
        <w:pStyle w:val="BodyText"/>
        <w:spacing w:before="225"/>
        <w:ind w:left="360" w:right="725"/>
      </w:pPr>
      <w:r>
        <w:t>Employee commitment had a mean of 4.0668 which implies that private security firms benefit from committed employees. As shown in Table 1 above, the mean for retention was 3.8334 for all the private security firms which represents the average private security firm’s retention. Work environment had a mean of 4.0837 and a standard deviation of 0.5980 implying less deviation from the mean thus, an increase in work environment positively affects the relationship between employee commitment and retention.</w:t>
      </w:r>
    </w:p>
    <w:p w:rsidR="004A64C3" w:rsidRDefault="004A64C3" w:rsidP="004A64C3">
      <w:pPr>
        <w:widowControl/>
        <w:autoSpaceDE/>
        <w:autoSpaceDN/>
        <w:rPr>
          <w:sz w:val="20"/>
          <w:szCs w:val="20"/>
        </w:rPr>
        <w:sectPr w:rsidR="004A64C3">
          <w:pgSz w:w="12240" w:h="15840"/>
          <w:pgMar w:top="1360" w:right="720" w:bottom="1160" w:left="1080" w:header="0" w:footer="977" w:gutter="0"/>
          <w:cols w:space="720"/>
        </w:sectPr>
      </w:pPr>
    </w:p>
    <w:p w:rsidR="004A64C3" w:rsidRDefault="004A64C3" w:rsidP="004A64C3">
      <w:pPr>
        <w:pStyle w:val="Heading6"/>
        <w:spacing w:before="78"/>
        <w:ind w:left="360"/>
        <w:jc w:val="left"/>
      </w:pPr>
      <w:r>
        <w:lastRenderedPageBreak/>
        <w:t>Pearson</w:t>
      </w:r>
      <w:r>
        <w:rPr>
          <w:spacing w:val="-7"/>
        </w:rPr>
        <w:t xml:space="preserve"> </w:t>
      </w:r>
      <w:r>
        <w:t>Correlation</w:t>
      </w:r>
      <w:r>
        <w:rPr>
          <w:spacing w:val="-6"/>
        </w:rPr>
        <w:t xml:space="preserve"> </w:t>
      </w:r>
      <w:r>
        <w:t>between</w:t>
      </w:r>
      <w:r>
        <w:rPr>
          <w:spacing w:val="-6"/>
        </w:rPr>
        <w:t xml:space="preserve"> </w:t>
      </w:r>
      <w:r>
        <w:t>the</w:t>
      </w:r>
      <w:r>
        <w:rPr>
          <w:spacing w:val="-6"/>
        </w:rPr>
        <w:t xml:space="preserve"> </w:t>
      </w:r>
      <w:r>
        <w:t>Study</w:t>
      </w:r>
      <w:r>
        <w:rPr>
          <w:spacing w:val="-4"/>
        </w:rPr>
        <w:t xml:space="preserve"> </w:t>
      </w:r>
      <w:r>
        <w:rPr>
          <w:spacing w:val="-2"/>
        </w:rPr>
        <w:t>Variables</w:t>
      </w:r>
    </w:p>
    <w:p w:rsidR="004A64C3" w:rsidRDefault="004A64C3" w:rsidP="004A64C3">
      <w:pPr>
        <w:pStyle w:val="BodyText"/>
        <w:spacing w:line="228" w:lineRule="exact"/>
        <w:ind w:left="360"/>
        <w:jc w:val="left"/>
      </w:pPr>
      <w:r>
        <w:t>Correlation</w:t>
      </w:r>
      <w:r>
        <w:rPr>
          <w:spacing w:val="-6"/>
        </w:rPr>
        <w:t xml:space="preserve"> </w:t>
      </w:r>
      <w:r>
        <w:t>determines</w:t>
      </w:r>
      <w:r>
        <w:rPr>
          <w:spacing w:val="-6"/>
        </w:rPr>
        <w:t xml:space="preserve"> </w:t>
      </w:r>
      <w:r>
        <w:t>the</w:t>
      </w:r>
      <w:r>
        <w:rPr>
          <w:spacing w:val="-5"/>
        </w:rPr>
        <w:t xml:space="preserve"> </w:t>
      </w:r>
      <w:r>
        <w:t>direction</w:t>
      </w:r>
      <w:r>
        <w:rPr>
          <w:spacing w:val="-6"/>
        </w:rPr>
        <w:t xml:space="preserve"> </w:t>
      </w:r>
      <w:r>
        <w:t>of</w:t>
      </w:r>
      <w:r>
        <w:rPr>
          <w:spacing w:val="-6"/>
        </w:rPr>
        <w:t xml:space="preserve"> </w:t>
      </w:r>
      <w:r>
        <w:t>a</w:t>
      </w:r>
      <w:r>
        <w:rPr>
          <w:spacing w:val="-5"/>
        </w:rPr>
        <w:t xml:space="preserve"> </w:t>
      </w:r>
      <w:r>
        <w:t>relationship</w:t>
      </w:r>
      <w:r>
        <w:rPr>
          <w:spacing w:val="-4"/>
        </w:rPr>
        <w:t xml:space="preserve"> </w:t>
      </w:r>
      <w:r>
        <w:t>between</w:t>
      </w:r>
      <w:r>
        <w:rPr>
          <w:spacing w:val="-6"/>
        </w:rPr>
        <w:t xml:space="preserve"> </w:t>
      </w:r>
      <w:r>
        <w:t>any</w:t>
      </w:r>
      <w:r>
        <w:rPr>
          <w:spacing w:val="-5"/>
        </w:rPr>
        <w:t xml:space="preserve"> </w:t>
      </w:r>
      <w:r>
        <w:t>two</w:t>
      </w:r>
      <w:r>
        <w:rPr>
          <w:spacing w:val="-4"/>
        </w:rPr>
        <w:t xml:space="preserve"> </w:t>
      </w:r>
      <w:r>
        <w:t>variables</w:t>
      </w:r>
      <w:r>
        <w:rPr>
          <w:spacing w:val="-6"/>
        </w:rPr>
        <w:t xml:space="preserve"> </w:t>
      </w:r>
      <w:r>
        <w:t>(Table</w:t>
      </w:r>
      <w:r>
        <w:rPr>
          <w:spacing w:val="-5"/>
        </w:rPr>
        <w:t xml:space="preserve"> 2).</w:t>
      </w:r>
    </w:p>
    <w:p w:rsidR="004A64C3" w:rsidRDefault="004A64C3" w:rsidP="004A64C3">
      <w:pPr>
        <w:pStyle w:val="Heading6"/>
        <w:spacing w:before="5" w:line="240" w:lineRule="auto"/>
        <w:ind w:left="360"/>
        <w:jc w:val="left"/>
      </w:pPr>
      <w:r>
        <w:t>Table</w:t>
      </w:r>
      <w:r>
        <w:rPr>
          <w:spacing w:val="-6"/>
        </w:rPr>
        <w:t xml:space="preserve"> </w:t>
      </w:r>
      <w:r>
        <w:t>38:</w:t>
      </w:r>
      <w:r>
        <w:rPr>
          <w:spacing w:val="-5"/>
        </w:rPr>
        <w:t xml:space="preserve"> </w:t>
      </w:r>
      <w:r>
        <w:t>Pearson</w:t>
      </w:r>
      <w:r>
        <w:rPr>
          <w:spacing w:val="-7"/>
        </w:rPr>
        <w:t xml:space="preserve"> </w:t>
      </w:r>
      <w:r>
        <w:t>correlation</w:t>
      </w:r>
      <w:r>
        <w:rPr>
          <w:spacing w:val="-6"/>
        </w:rPr>
        <w:t xml:space="preserve"> </w:t>
      </w:r>
      <w:r>
        <w:t>between</w:t>
      </w:r>
      <w:r>
        <w:rPr>
          <w:spacing w:val="-6"/>
        </w:rPr>
        <w:t xml:space="preserve"> </w:t>
      </w:r>
      <w:r>
        <w:t>study</w:t>
      </w:r>
      <w:r>
        <w:rPr>
          <w:spacing w:val="-5"/>
        </w:rPr>
        <w:t xml:space="preserve"> </w:t>
      </w:r>
      <w:r>
        <w:rPr>
          <w:spacing w:val="-2"/>
        </w:rPr>
        <w:t>variables</w:t>
      </w:r>
    </w:p>
    <w:tbl>
      <w:tblPr>
        <w:tblW w:w="0" w:type="auto"/>
        <w:tblInd w:w="4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008"/>
        <w:gridCol w:w="2753"/>
        <w:gridCol w:w="2972"/>
      </w:tblGrid>
      <w:tr w:rsidR="004A64C3" w:rsidTr="004A64C3">
        <w:trPr>
          <w:trHeight w:val="230"/>
        </w:trPr>
        <w:tc>
          <w:tcPr>
            <w:tcW w:w="3008" w:type="dxa"/>
            <w:tcBorders>
              <w:top w:val="single" w:sz="4" w:space="0" w:color="000000"/>
              <w:left w:val="single" w:sz="4" w:space="0" w:color="000000"/>
              <w:bottom w:val="single" w:sz="4" w:space="0" w:color="000000"/>
              <w:right w:val="single" w:sz="4" w:space="0" w:color="000000"/>
            </w:tcBorders>
            <w:hideMark/>
          </w:tcPr>
          <w:p w:rsidR="004A64C3" w:rsidRDefault="004A64C3">
            <w:pPr>
              <w:pStyle w:val="TableParagraph"/>
              <w:spacing w:line="210" w:lineRule="exact"/>
              <w:ind w:left="107"/>
              <w:rPr>
                <w:sz w:val="20"/>
              </w:rPr>
            </w:pPr>
            <w:r>
              <w:rPr>
                <w:spacing w:val="-2"/>
                <w:sz w:val="20"/>
              </w:rPr>
              <w:t>Variables</w:t>
            </w:r>
          </w:p>
        </w:tc>
        <w:tc>
          <w:tcPr>
            <w:tcW w:w="2753" w:type="dxa"/>
            <w:tcBorders>
              <w:top w:val="single" w:sz="4" w:space="0" w:color="000000"/>
              <w:left w:val="single" w:sz="4" w:space="0" w:color="000000"/>
              <w:bottom w:val="single" w:sz="4" w:space="0" w:color="000000"/>
              <w:right w:val="single" w:sz="4" w:space="0" w:color="000000"/>
            </w:tcBorders>
            <w:hideMark/>
          </w:tcPr>
          <w:p w:rsidR="004A64C3" w:rsidRDefault="004A64C3">
            <w:pPr>
              <w:pStyle w:val="TableParagraph"/>
              <w:spacing w:line="210" w:lineRule="exact"/>
              <w:ind w:left="107"/>
              <w:rPr>
                <w:sz w:val="20"/>
              </w:rPr>
            </w:pPr>
            <w:r>
              <w:rPr>
                <w:spacing w:val="-10"/>
                <w:sz w:val="20"/>
              </w:rPr>
              <w:t>R</w:t>
            </w:r>
          </w:p>
        </w:tc>
        <w:tc>
          <w:tcPr>
            <w:tcW w:w="2972" w:type="dxa"/>
            <w:tcBorders>
              <w:top w:val="single" w:sz="4" w:space="0" w:color="000000"/>
              <w:left w:val="single" w:sz="4" w:space="0" w:color="000000"/>
              <w:bottom w:val="single" w:sz="4" w:space="0" w:color="000000"/>
              <w:right w:val="single" w:sz="4" w:space="0" w:color="000000"/>
            </w:tcBorders>
            <w:hideMark/>
          </w:tcPr>
          <w:p w:rsidR="004A64C3" w:rsidRDefault="004A64C3">
            <w:pPr>
              <w:pStyle w:val="TableParagraph"/>
              <w:spacing w:line="210" w:lineRule="exact"/>
              <w:ind w:left="107"/>
              <w:rPr>
                <w:sz w:val="20"/>
              </w:rPr>
            </w:pPr>
            <w:r>
              <w:rPr>
                <w:spacing w:val="-5"/>
                <w:sz w:val="20"/>
              </w:rPr>
              <w:t>EC</w:t>
            </w:r>
          </w:p>
        </w:tc>
      </w:tr>
      <w:tr w:rsidR="004A64C3" w:rsidTr="004A64C3">
        <w:trPr>
          <w:trHeight w:val="230"/>
        </w:trPr>
        <w:tc>
          <w:tcPr>
            <w:tcW w:w="3008" w:type="dxa"/>
            <w:tcBorders>
              <w:top w:val="single" w:sz="4" w:space="0" w:color="000000"/>
              <w:left w:val="single" w:sz="4" w:space="0" w:color="000000"/>
              <w:bottom w:val="single" w:sz="4" w:space="0" w:color="000000"/>
              <w:right w:val="single" w:sz="4" w:space="0" w:color="000000"/>
            </w:tcBorders>
            <w:hideMark/>
          </w:tcPr>
          <w:p w:rsidR="004A64C3" w:rsidRDefault="004A64C3">
            <w:pPr>
              <w:pStyle w:val="TableParagraph"/>
              <w:spacing w:line="210" w:lineRule="exact"/>
              <w:ind w:left="107"/>
              <w:rPr>
                <w:sz w:val="20"/>
              </w:rPr>
            </w:pPr>
            <w:r>
              <w:rPr>
                <w:spacing w:val="-10"/>
                <w:sz w:val="20"/>
              </w:rPr>
              <w:t>R</w:t>
            </w:r>
          </w:p>
        </w:tc>
        <w:tc>
          <w:tcPr>
            <w:tcW w:w="2753" w:type="dxa"/>
            <w:tcBorders>
              <w:top w:val="single" w:sz="4" w:space="0" w:color="000000"/>
              <w:left w:val="single" w:sz="4" w:space="0" w:color="000000"/>
              <w:bottom w:val="single" w:sz="4" w:space="0" w:color="000000"/>
              <w:right w:val="single" w:sz="4" w:space="0" w:color="000000"/>
            </w:tcBorders>
            <w:hideMark/>
          </w:tcPr>
          <w:p w:rsidR="004A64C3" w:rsidRDefault="004A64C3">
            <w:pPr>
              <w:pStyle w:val="TableParagraph"/>
              <w:spacing w:line="210" w:lineRule="exact"/>
              <w:ind w:left="107"/>
              <w:rPr>
                <w:sz w:val="20"/>
              </w:rPr>
            </w:pPr>
            <w:r>
              <w:rPr>
                <w:spacing w:val="-10"/>
                <w:sz w:val="20"/>
              </w:rPr>
              <w:t>1</w:t>
            </w:r>
          </w:p>
        </w:tc>
        <w:tc>
          <w:tcPr>
            <w:tcW w:w="2972" w:type="dxa"/>
            <w:tcBorders>
              <w:top w:val="single" w:sz="4" w:space="0" w:color="000000"/>
              <w:left w:val="single" w:sz="4" w:space="0" w:color="000000"/>
              <w:bottom w:val="single" w:sz="4" w:space="0" w:color="000000"/>
              <w:right w:val="single" w:sz="4" w:space="0" w:color="000000"/>
            </w:tcBorders>
            <w:hideMark/>
          </w:tcPr>
          <w:p w:rsidR="004A64C3" w:rsidRDefault="004A64C3">
            <w:pPr>
              <w:pStyle w:val="TableParagraph"/>
              <w:spacing w:line="210" w:lineRule="exact"/>
              <w:ind w:left="107"/>
              <w:rPr>
                <w:sz w:val="20"/>
              </w:rPr>
            </w:pPr>
            <w:r>
              <w:rPr>
                <w:spacing w:val="-5"/>
                <w:sz w:val="20"/>
              </w:rPr>
              <w:t>0.</w:t>
            </w:r>
          </w:p>
        </w:tc>
      </w:tr>
      <w:tr w:rsidR="004A64C3" w:rsidTr="004A64C3">
        <w:trPr>
          <w:trHeight w:val="232"/>
        </w:trPr>
        <w:tc>
          <w:tcPr>
            <w:tcW w:w="3008" w:type="dxa"/>
            <w:tcBorders>
              <w:top w:val="single" w:sz="4" w:space="0" w:color="000000"/>
              <w:left w:val="single" w:sz="4" w:space="0" w:color="000000"/>
              <w:bottom w:val="single" w:sz="4" w:space="0" w:color="000000"/>
              <w:right w:val="single" w:sz="4" w:space="0" w:color="000000"/>
            </w:tcBorders>
            <w:hideMark/>
          </w:tcPr>
          <w:p w:rsidR="004A64C3" w:rsidRDefault="004A64C3">
            <w:pPr>
              <w:pStyle w:val="TableParagraph"/>
              <w:spacing w:line="212" w:lineRule="exact"/>
              <w:ind w:left="107"/>
              <w:rPr>
                <w:sz w:val="20"/>
              </w:rPr>
            </w:pPr>
            <w:r>
              <w:rPr>
                <w:spacing w:val="-5"/>
                <w:sz w:val="20"/>
              </w:rPr>
              <w:t>EC</w:t>
            </w:r>
          </w:p>
        </w:tc>
        <w:tc>
          <w:tcPr>
            <w:tcW w:w="2753" w:type="dxa"/>
            <w:tcBorders>
              <w:top w:val="single" w:sz="4" w:space="0" w:color="000000"/>
              <w:left w:val="single" w:sz="4" w:space="0" w:color="000000"/>
              <w:bottom w:val="single" w:sz="4" w:space="0" w:color="000000"/>
              <w:right w:val="single" w:sz="4" w:space="0" w:color="000000"/>
            </w:tcBorders>
            <w:hideMark/>
          </w:tcPr>
          <w:p w:rsidR="004A64C3" w:rsidRDefault="004A64C3">
            <w:pPr>
              <w:pStyle w:val="TableParagraph"/>
              <w:spacing w:line="212" w:lineRule="exact"/>
              <w:ind w:left="107"/>
              <w:rPr>
                <w:sz w:val="20"/>
              </w:rPr>
            </w:pPr>
            <w:r>
              <w:rPr>
                <w:spacing w:val="-2"/>
                <w:sz w:val="20"/>
              </w:rPr>
              <w:t>0.730</w:t>
            </w:r>
          </w:p>
        </w:tc>
        <w:tc>
          <w:tcPr>
            <w:tcW w:w="2972" w:type="dxa"/>
            <w:tcBorders>
              <w:top w:val="single" w:sz="4" w:space="0" w:color="000000"/>
              <w:left w:val="single" w:sz="4" w:space="0" w:color="000000"/>
              <w:bottom w:val="single" w:sz="4" w:space="0" w:color="000000"/>
              <w:right w:val="single" w:sz="4" w:space="0" w:color="000000"/>
            </w:tcBorders>
            <w:hideMark/>
          </w:tcPr>
          <w:p w:rsidR="004A64C3" w:rsidRDefault="004A64C3">
            <w:pPr>
              <w:pStyle w:val="TableParagraph"/>
              <w:spacing w:line="212" w:lineRule="exact"/>
              <w:ind w:left="107"/>
              <w:rPr>
                <w:sz w:val="20"/>
              </w:rPr>
            </w:pPr>
            <w:r>
              <w:rPr>
                <w:spacing w:val="-10"/>
                <w:sz w:val="20"/>
              </w:rPr>
              <w:t>1</w:t>
            </w:r>
          </w:p>
        </w:tc>
      </w:tr>
    </w:tbl>
    <w:p w:rsidR="004A64C3" w:rsidRDefault="004A64C3" w:rsidP="004A64C3">
      <w:pPr>
        <w:pStyle w:val="BodyText"/>
        <w:spacing w:line="222" w:lineRule="exact"/>
        <w:ind w:left="360"/>
        <w:jc w:val="left"/>
      </w:pPr>
      <w:r>
        <w:t>Where:</w:t>
      </w:r>
      <w:r>
        <w:rPr>
          <w:spacing w:val="-9"/>
        </w:rPr>
        <w:t xml:space="preserve"> </w:t>
      </w:r>
      <w:r>
        <w:t>R-</w:t>
      </w:r>
      <w:r>
        <w:rPr>
          <w:spacing w:val="-2"/>
        </w:rPr>
        <w:t>Retention</w:t>
      </w:r>
    </w:p>
    <w:p w:rsidR="004A64C3" w:rsidRDefault="004A64C3" w:rsidP="004A64C3">
      <w:pPr>
        <w:pStyle w:val="BodyText"/>
        <w:spacing w:line="229" w:lineRule="exact"/>
        <w:ind w:left="1013"/>
        <w:jc w:val="left"/>
      </w:pPr>
      <w:r>
        <w:rPr>
          <w:spacing w:val="-2"/>
        </w:rPr>
        <w:t>EC-Employee</w:t>
      </w:r>
      <w:r>
        <w:rPr>
          <w:spacing w:val="6"/>
        </w:rPr>
        <w:t xml:space="preserve"> </w:t>
      </w:r>
      <w:r>
        <w:rPr>
          <w:spacing w:val="-2"/>
        </w:rPr>
        <w:t>Commitment</w:t>
      </w:r>
    </w:p>
    <w:p w:rsidR="004A64C3" w:rsidRDefault="004A64C3" w:rsidP="004A64C3">
      <w:pPr>
        <w:pStyle w:val="BodyText"/>
        <w:jc w:val="left"/>
      </w:pPr>
    </w:p>
    <w:p w:rsidR="004A64C3" w:rsidRDefault="004A64C3" w:rsidP="004A64C3">
      <w:pPr>
        <w:pStyle w:val="BodyText"/>
        <w:spacing w:before="1"/>
        <w:ind w:left="360" w:right="720"/>
      </w:pPr>
      <w:r>
        <w:t>The</w:t>
      </w:r>
      <w:r>
        <w:rPr>
          <w:spacing w:val="-13"/>
        </w:rPr>
        <w:t xml:space="preserve"> </w:t>
      </w:r>
      <w:r>
        <w:t>results</w:t>
      </w:r>
      <w:r>
        <w:rPr>
          <w:spacing w:val="-12"/>
        </w:rPr>
        <w:t xml:space="preserve"> </w:t>
      </w:r>
      <w:r>
        <w:t>show</w:t>
      </w:r>
      <w:r>
        <w:rPr>
          <w:spacing w:val="-13"/>
        </w:rPr>
        <w:t xml:space="preserve"> </w:t>
      </w:r>
      <w:r>
        <w:t>that</w:t>
      </w:r>
      <w:r>
        <w:rPr>
          <w:spacing w:val="-12"/>
        </w:rPr>
        <w:t xml:space="preserve"> </w:t>
      </w:r>
      <w:r>
        <w:t>employee</w:t>
      </w:r>
      <w:r>
        <w:rPr>
          <w:spacing w:val="-13"/>
        </w:rPr>
        <w:t xml:space="preserve"> </w:t>
      </w:r>
      <w:r>
        <w:t>commitment</w:t>
      </w:r>
      <w:r>
        <w:rPr>
          <w:spacing w:val="-12"/>
        </w:rPr>
        <w:t xml:space="preserve"> </w:t>
      </w:r>
      <w:r>
        <w:t>had</w:t>
      </w:r>
      <w:r>
        <w:rPr>
          <w:spacing w:val="-13"/>
        </w:rPr>
        <w:t xml:space="preserve"> </w:t>
      </w:r>
      <w:r>
        <w:t>a</w:t>
      </w:r>
      <w:r>
        <w:rPr>
          <w:spacing w:val="-12"/>
        </w:rPr>
        <w:t xml:space="preserve"> </w:t>
      </w:r>
      <w:r>
        <w:t>Pearson</w:t>
      </w:r>
      <w:r>
        <w:rPr>
          <w:spacing w:val="-13"/>
        </w:rPr>
        <w:t xml:space="preserve"> </w:t>
      </w:r>
      <w:r>
        <w:t>correlation</w:t>
      </w:r>
      <w:r>
        <w:rPr>
          <w:spacing w:val="-12"/>
        </w:rPr>
        <w:t xml:space="preserve"> </w:t>
      </w:r>
      <w:r>
        <w:t>of</w:t>
      </w:r>
      <w:r>
        <w:rPr>
          <w:spacing w:val="-13"/>
        </w:rPr>
        <w:t xml:space="preserve"> </w:t>
      </w:r>
      <w:r>
        <w:t>0.730</w:t>
      </w:r>
      <w:r>
        <w:rPr>
          <w:spacing w:val="-12"/>
        </w:rPr>
        <w:t xml:space="preserve"> </w:t>
      </w:r>
      <w:r>
        <w:t>with</w:t>
      </w:r>
      <w:r>
        <w:rPr>
          <w:spacing w:val="-13"/>
        </w:rPr>
        <w:t xml:space="preserve"> </w:t>
      </w:r>
      <w:r>
        <w:t>a</w:t>
      </w:r>
      <w:r>
        <w:rPr>
          <w:spacing w:val="-12"/>
        </w:rPr>
        <w:t xml:space="preserve"> </w:t>
      </w:r>
      <w:r>
        <w:t>p-value</w:t>
      </w:r>
      <w:r>
        <w:rPr>
          <w:spacing w:val="-13"/>
        </w:rPr>
        <w:t xml:space="preserve"> </w:t>
      </w:r>
      <w:r>
        <w:t>of</w:t>
      </w:r>
      <w:r>
        <w:rPr>
          <w:spacing w:val="-12"/>
        </w:rPr>
        <w:t xml:space="preserve"> </w:t>
      </w:r>
      <w:r>
        <w:t>0.000&lt;0.05</w:t>
      </w:r>
      <w:r>
        <w:rPr>
          <w:spacing w:val="-13"/>
        </w:rPr>
        <w:t xml:space="preserve"> </w:t>
      </w:r>
      <w:r>
        <w:t>implying a</w:t>
      </w:r>
      <w:r>
        <w:rPr>
          <w:spacing w:val="-11"/>
        </w:rPr>
        <w:t xml:space="preserve"> </w:t>
      </w:r>
      <w:r>
        <w:t>positive</w:t>
      </w:r>
      <w:r>
        <w:rPr>
          <w:spacing w:val="-11"/>
        </w:rPr>
        <w:t xml:space="preserve"> </w:t>
      </w:r>
      <w:r>
        <w:t>and</w:t>
      </w:r>
      <w:r>
        <w:rPr>
          <w:spacing w:val="-10"/>
        </w:rPr>
        <w:t xml:space="preserve"> </w:t>
      </w:r>
      <w:r>
        <w:t>statistically</w:t>
      </w:r>
      <w:r>
        <w:rPr>
          <w:spacing w:val="-12"/>
        </w:rPr>
        <w:t xml:space="preserve"> </w:t>
      </w:r>
      <w:r>
        <w:t>significant</w:t>
      </w:r>
      <w:r>
        <w:rPr>
          <w:spacing w:val="-11"/>
        </w:rPr>
        <w:t xml:space="preserve"> </w:t>
      </w:r>
      <w:r>
        <w:t>relationship</w:t>
      </w:r>
      <w:r>
        <w:rPr>
          <w:spacing w:val="-10"/>
        </w:rPr>
        <w:t xml:space="preserve"> </w:t>
      </w:r>
      <w:r>
        <w:t>between</w:t>
      </w:r>
      <w:r>
        <w:rPr>
          <w:spacing w:val="-12"/>
        </w:rPr>
        <w:t xml:space="preserve"> </w:t>
      </w:r>
      <w:r>
        <w:t>retention</w:t>
      </w:r>
      <w:r>
        <w:rPr>
          <w:spacing w:val="-12"/>
        </w:rPr>
        <w:t xml:space="preserve"> </w:t>
      </w:r>
      <w:r>
        <w:t>and</w:t>
      </w:r>
      <w:r>
        <w:rPr>
          <w:spacing w:val="-10"/>
        </w:rPr>
        <w:t xml:space="preserve"> </w:t>
      </w:r>
      <w:r>
        <w:t>employee</w:t>
      </w:r>
      <w:r>
        <w:rPr>
          <w:spacing w:val="-11"/>
        </w:rPr>
        <w:t xml:space="preserve"> </w:t>
      </w:r>
      <w:r>
        <w:t>commitment.</w:t>
      </w:r>
      <w:r>
        <w:rPr>
          <w:spacing w:val="-11"/>
        </w:rPr>
        <w:t xml:space="preserve"> </w:t>
      </w:r>
      <w:r>
        <w:t>This</w:t>
      </w:r>
      <w:r>
        <w:rPr>
          <w:spacing w:val="-12"/>
        </w:rPr>
        <w:t xml:space="preserve"> </w:t>
      </w:r>
      <w:r>
        <w:t>is</w:t>
      </w:r>
      <w:r>
        <w:rPr>
          <w:spacing w:val="-12"/>
        </w:rPr>
        <w:t xml:space="preserve"> </w:t>
      </w:r>
      <w:r>
        <w:t>because</w:t>
      </w:r>
      <w:r>
        <w:rPr>
          <w:spacing w:val="-9"/>
        </w:rPr>
        <w:t xml:space="preserve"> </w:t>
      </w:r>
      <w:r>
        <w:t>when employees are committed to their job they will be more willing to remain long in their jobs. This suggests that an increase in employee commitment would lead to statistically significant increase in retention.</w:t>
      </w:r>
    </w:p>
    <w:p w:rsidR="004A64C3" w:rsidRDefault="004A64C3" w:rsidP="004A64C3">
      <w:pPr>
        <w:pStyle w:val="BodyText"/>
        <w:spacing w:before="4"/>
        <w:jc w:val="left"/>
      </w:pPr>
    </w:p>
    <w:p w:rsidR="004A64C3" w:rsidRDefault="004A64C3" w:rsidP="004A64C3">
      <w:pPr>
        <w:pStyle w:val="Heading6"/>
        <w:ind w:left="360"/>
      </w:pPr>
      <w:r>
        <w:t>Multiple</w:t>
      </w:r>
      <w:r>
        <w:rPr>
          <w:spacing w:val="-6"/>
        </w:rPr>
        <w:t xml:space="preserve"> </w:t>
      </w:r>
      <w:r>
        <w:t>Linear</w:t>
      </w:r>
      <w:r>
        <w:rPr>
          <w:spacing w:val="-6"/>
        </w:rPr>
        <w:t xml:space="preserve"> </w:t>
      </w:r>
      <w:r>
        <w:rPr>
          <w:spacing w:val="-2"/>
        </w:rPr>
        <w:t>Regression</w:t>
      </w:r>
    </w:p>
    <w:p w:rsidR="004A64C3" w:rsidRDefault="004A64C3" w:rsidP="004A64C3">
      <w:pPr>
        <w:pStyle w:val="BodyText"/>
        <w:ind w:left="360" w:right="724"/>
      </w:pPr>
      <w:r>
        <w:t>This study determined the significance of employee commitment on retention in private security firms in Nairobi County. A multiple linear regression was used to examine the relationship between employee commitment and retention. A multiple linear regression analysis is represented in Table 3.</w:t>
      </w:r>
    </w:p>
    <w:p w:rsidR="004A64C3" w:rsidRDefault="004A64C3" w:rsidP="004A64C3">
      <w:pPr>
        <w:pStyle w:val="BodyText"/>
        <w:spacing w:before="2"/>
        <w:jc w:val="left"/>
      </w:pPr>
    </w:p>
    <w:p w:rsidR="004A64C3" w:rsidRDefault="004A64C3" w:rsidP="004A64C3">
      <w:pPr>
        <w:pStyle w:val="Heading6"/>
        <w:spacing w:after="3" w:line="240" w:lineRule="auto"/>
        <w:ind w:left="360"/>
      </w:pPr>
      <w:r>
        <w:t>Table</w:t>
      </w:r>
      <w:r>
        <w:rPr>
          <w:spacing w:val="-6"/>
        </w:rPr>
        <w:t xml:space="preserve"> </w:t>
      </w:r>
      <w:r>
        <w:t>39:</w:t>
      </w:r>
      <w:r>
        <w:rPr>
          <w:spacing w:val="-6"/>
        </w:rPr>
        <w:t xml:space="preserve"> </w:t>
      </w:r>
      <w:r>
        <w:t>Coefficients</w:t>
      </w:r>
      <w:r>
        <w:rPr>
          <w:spacing w:val="-6"/>
        </w:rPr>
        <w:t xml:space="preserve"> </w:t>
      </w:r>
      <w:r>
        <w:t>estimates</w:t>
      </w:r>
      <w:r>
        <w:rPr>
          <w:spacing w:val="-7"/>
        </w:rPr>
        <w:t xml:space="preserve"> </w:t>
      </w:r>
      <w:r>
        <w:t>of</w:t>
      </w:r>
      <w:r>
        <w:rPr>
          <w:spacing w:val="-5"/>
        </w:rPr>
        <w:t xml:space="preserve"> </w:t>
      </w:r>
      <w:r>
        <w:t>Employee</w:t>
      </w:r>
      <w:r>
        <w:rPr>
          <w:spacing w:val="-6"/>
        </w:rPr>
        <w:t xml:space="preserve"> </w:t>
      </w:r>
      <w:r>
        <w:t>Commitment</w:t>
      </w:r>
      <w:r>
        <w:rPr>
          <w:spacing w:val="-5"/>
        </w:rPr>
        <w:t xml:space="preserve"> </w:t>
      </w:r>
      <w:r>
        <w:t>and</w:t>
      </w:r>
      <w:r>
        <w:rPr>
          <w:spacing w:val="-7"/>
        </w:rPr>
        <w:t xml:space="preserve"> </w:t>
      </w:r>
      <w:r>
        <w:rPr>
          <w:spacing w:val="-2"/>
        </w:rPr>
        <w:t>Retention</w:t>
      </w:r>
    </w:p>
    <w:tbl>
      <w:tblPr>
        <w:tblW w:w="0" w:type="auto"/>
        <w:tblInd w:w="367" w:type="dxa"/>
        <w:tblLayout w:type="fixed"/>
        <w:tblCellMar>
          <w:left w:w="0" w:type="dxa"/>
          <w:right w:w="0" w:type="dxa"/>
        </w:tblCellMar>
        <w:tblLook w:val="01E0" w:firstRow="1" w:lastRow="1" w:firstColumn="1" w:lastColumn="1" w:noHBand="0" w:noVBand="0"/>
      </w:tblPr>
      <w:tblGrid>
        <w:gridCol w:w="1521"/>
        <w:gridCol w:w="1030"/>
        <w:gridCol w:w="903"/>
        <w:gridCol w:w="789"/>
        <w:gridCol w:w="707"/>
        <w:gridCol w:w="874"/>
        <w:gridCol w:w="910"/>
        <w:gridCol w:w="694"/>
        <w:gridCol w:w="1154"/>
        <w:gridCol w:w="778"/>
      </w:tblGrid>
      <w:tr w:rsidR="004A64C3" w:rsidTr="004A64C3">
        <w:trPr>
          <w:trHeight w:val="458"/>
        </w:trPr>
        <w:tc>
          <w:tcPr>
            <w:tcW w:w="3454" w:type="dxa"/>
            <w:gridSpan w:val="3"/>
            <w:tcBorders>
              <w:top w:val="single" w:sz="4" w:space="0" w:color="000000"/>
              <w:left w:val="nil"/>
              <w:bottom w:val="nil"/>
              <w:right w:val="nil"/>
            </w:tcBorders>
            <w:hideMark/>
          </w:tcPr>
          <w:p w:rsidR="004A64C3" w:rsidRDefault="004A64C3">
            <w:pPr>
              <w:pStyle w:val="TableParagraph"/>
              <w:spacing w:line="223" w:lineRule="exact"/>
              <w:ind w:left="1619"/>
              <w:jc w:val="center"/>
              <w:rPr>
                <w:sz w:val="20"/>
              </w:rPr>
            </w:pPr>
            <w:r>
              <w:rPr>
                <w:spacing w:val="-2"/>
                <w:sz w:val="20"/>
              </w:rPr>
              <w:t>Unstandardized</w:t>
            </w:r>
          </w:p>
          <w:p w:rsidR="004A64C3" w:rsidRDefault="004A64C3">
            <w:pPr>
              <w:pStyle w:val="TableParagraph"/>
              <w:spacing w:line="215" w:lineRule="exact"/>
              <w:ind w:left="1619"/>
              <w:jc w:val="center"/>
              <w:rPr>
                <w:sz w:val="20"/>
              </w:rPr>
            </w:pPr>
            <w:r>
              <w:rPr>
                <w:spacing w:val="-2"/>
                <w:sz w:val="20"/>
              </w:rPr>
              <w:t>Coefficients</w:t>
            </w:r>
          </w:p>
        </w:tc>
        <w:tc>
          <w:tcPr>
            <w:tcW w:w="789" w:type="dxa"/>
            <w:tcBorders>
              <w:top w:val="single" w:sz="4" w:space="0" w:color="000000"/>
              <w:left w:val="nil"/>
              <w:bottom w:val="nil"/>
              <w:right w:val="nil"/>
            </w:tcBorders>
          </w:tcPr>
          <w:p w:rsidR="004A64C3" w:rsidRDefault="004A64C3">
            <w:pPr>
              <w:pStyle w:val="TableParagraph"/>
              <w:rPr>
                <w:sz w:val="18"/>
              </w:rPr>
            </w:pPr>
          </w:p>
        </w:tc>
        <w:tc>
          <w:tcPr>
            <w:tcW w:w="707" w:type="dxa"/>
            <w:tcBorders>
              <w:top w:val="single" w:sz="4" w:space="0" w:color="000000"/>
              <w:left w:val="nil"/>
              <w:bottom w:val="nil"/>
              <w:right w:val="nil"/>
            </w:tcBorders>
          </w:tcPr>
          <w:p w:rsidR="004A64C3" w:rsidRDefault="004A64C3">
            <w:pPr>
              <w:pStyle w:val="TableParagraph"/>
              <w:rPr>
                <w:sz w:val="18"/>
              </w:rPr>
            </w:pPr>
          </w:p>
        </w:tc>
        <w:tc>
          <w:tcPr>
            <w:tcW w:w="1784" w:type="dxa"/>
            <w:gridSpan w:val="2"/>
            <w:tcBorders>
              <w:top w:val="single" w:sz="4" w:space="0" w:color="000000"/>
              <w:left w:val="nil"/>
              <w:bottom w:val="nil"/>
              <w:right w:val="nil"/>
            </w:tcBorders>
            <w:hideMark/>
          </w:tcPr>
          <w:p w:rsidR="004A64C3" w:rsidRDefault="004A64C3">
            <w:pPr>
              <w:pStyle w:val="TableParagraph"/>
              <w:spacing w:before="223" w:line="215" w:lineRule="exact"/>
              <w:ind w:left="546"/>
              <w:rPr>
                <w:sz w:val="20"/>
              </w:rPr>
            </w:pPr>
            <w:r>
              <w:rPr>
                <w:spacing w:val="-2"/>
                <w:sz w:val="20"/>
              </w:rPr>
              <w:t>Correlations</w:t>
            </w:r>
          </w:p>
        </w:tc>
        <w:tc>
          <w:tcPr>
            <w:tcW w:w="2626" w:type="dxa"/>
            <w:gridSpan w:val="3"/>
            <w:tcBorders>
              <w:top w:val="single" w:sz="4" w:space="0" w:color="000000"/>
              <w:left w:val="nil"/>
              <w:bottom w:val="nil"/>
              <w:right w:val="nil"/>
            </w:tcBorders>
            <w:hideMark/>
          </w:tcPr>
          <w:p w:rsidR="004A64C3" w:rsidRDefault="004A64C3">
            <w:pPr>
              <w:pStyle w:val="TableParagraph"/>
              <w:spacing w:before="223" w:line="215" w:lineRule="exact"/>
              <w:ind w:left="457"/>
              <w:rPr>
                <w:sz w:val="20"/>
              </w:rPr>
            </w:pPr>
            <w:r>
              <w:rPr>
                <w:sz w:val="20"/>
              </w:rPr>
              <w:t>Collinearity</w:t>
            </w:r>
            <w:r>
              <w:rPr>
                <w:spacing w:val="-12"/>
                <w:sz w:val="20"/>
              </w:rPr>
              <w:t xml:space="preserve"> </w:t>
            </w:r>
            <w:r>
              <w:rPr>
                <w:spacing w:val="-2"/>
                <w:sz w:val="20"/>
              </w:rPr>
              <w:t>Statistics</w:t>
            </w:r>
          </w:p>
        </w:tc>
      </w:tr>
      <w:tr w:rsidR="004A64C3" w:rsidTr="004A64C3">
        <w:trPr>
          <w:trHeight w:val="463"/>
        </w:trPr>
        <w:tc>
          <w:tcPr>
            <w:tcW w:w="1521" w:type="dxa"/>
            <w:tcBorders>
              <w:top w:val="nil"/>
              <w:left w:val="nil"/>
              <w:bottom w:val="single" w:sz="4" w:space="0" w:color="000000"/>
              <w:right w:val="nil"/>
            </w:tcBorders>
            <w:hideMark/>
          </w:tcPr>
          <w:p w:rsidR="004A64C3" w:rsidRDefault="004A64C3">
            <w:pPr>
              <w:pStyle w:val="TableParagraph"/>
              <w:spacing w:before="226" w:line="217" w:lineRule="exact"/>
              <w:ind w:left="60"/>
              <w:rPr>
                <w:sz w:val="20"/>
              </w:rPr>
            </w:pPr>
            <w:r>
              <w:rPr>
                <w:spacing w:val="-4"/>
                <w:sz w:val="20"/>
              </w:rPr>
              <w:t>Model</w:t>
            </w:r>
          </w:p>
        </w:tc>
        <w:tc>
          <w:tcPr>
            <w:tcW w:w="1030" w:type="dxa"/>
            <w:tcBorders>
              <w:top w:val="nil"/>
              <w:left w:val="nil"/>
              <w:bottom w:val="single" w:sz="4" w:space="0" w:color="000000"/>
              <w:right w:val="nil"/>
            </w:tcBorders>
            <w:hideMark/>
          </w:tcPr>
          <w:p w:rsidR="004A64C3" w:rsidRDefault="004A64C3">
            <w:pPr>
              <w:pStyle w:val="TableParagraph"/>
              <w:spacing w:before="226" w:line="217" w:lineRule="exact"/>
              <w:ind w:left="104" w:right="2"/>
              <w:jc w:val="center"/>
              <w:rPr>
                <w:sz w:val="20"/>
              </w:rPr>
            </w:pPr>
            <w:r>
              <w:rPr>
                <w:spacing w:val="-10"/>
                <w:sz w:val="20"/>
              </w:rPr>
              <w:t>B</w:t>
            </w:r>
          </w:p>
        </w:tc>
        <w:tc>
          <w:tcPr>
            <w:tcW w:w="903" w:type="dxa"/>
            <w:tcBorders>
              <w:top w:val="nil"/>
              <w:left w:val="nil"/>
              <w:bottom w:val="single" w:sz="4" w:space="0" w:color="000000"/>
              <w:right w:val="nil"/>
            </w:tcBorders>
            <w:hideMark/>
          </w:tcPr>
          <w:p w:rsidR="004A64C3" w:rsidRDefault="004A64C3">
            <w:pPr>
              <w:pStyle w:val="TableParagraph"/>
              <w:spacing w:line="226" w:lineRule="exact"/>
              <w:ind w:left="341"/>
              <w:rPr>
                <w:sz w:val="20"/>
              </w:rPr>
            </w:pPr>
            <w:r>
              <w:rPr>
                <w:spacing w:val="-4"/>
                <w:sz w:val="20"/>
              </w:rPr>
              <w:t>Std.</w:t>
            </w:r>
          </w:p>
          <w:p w:rsidR="004A64C3" w:rsidRDefault="004A64C3">
            <w:pPr>
              <w:pStyle w:val="TableParagraph"/>
              <w:spacing w:line="217" w:lineRule="exact"/>
              <w:ind w:left="288"/>
              <w:rPr>
                <w:sz w:val="20"/>
              </w:rPr>
            </w:pPr>
            <w:r>
              <w:rPr>
                <w:spacing w:val="-2"/>
                <w:sz w:val="20"/>
              </w:rPr>
              <w:t>Error</w:t>
            </w:r>
          </w:p>
        </w:tc>
        <w:tc>
          <w:tcPr>
            <w:tcW w:w="789" w:type="dxa"/>
            <w:tcBorders>
              <w:top w:val="nil"/>
              <w:left w:val="nil"/>
              <w:bottom w:val="single" w:sz="4" w:space="0" w:color="000000"/>
              <w:right w:val="nil"/>
            </w:tcBorders>
            <w:hideMark/>
          </w:tcPr>
          <w:p w:rsidR="004A64C3" w:rsidRDefault="004A64C3">
            <w:pPr>
              <w:pStyle w:val="TableParagraph"/>
              <w:spacing w:before="226" w:line="217" w:lineRule="exact"/>
              <w:ind w:left="70" w:right="22"/>
              <w:jc w:val="center"/>
              <w:rPr>
                <w:sz w:val="20"/>
              </w:rPr>
            </w:pPr>
            <w:r>
              <w:rPr>
                <w:spacing w:val="-10"/>
                <w:sz w:val="20"/>
              </w:rPr>
              <w:t>T</w:t>
            </w:r>
          </w:p>
        </w:tc>
        <w:tc>
          <w:tcPr>
            <w:tcW w:w="707" w:type="dxa"/>
            <w:tcBorders>
              <w:top w:val="nil"/>
              <w:left w:val="nil"/>
              <w:bottom w:val="single" w:sz="4" w:space="0" w:color="000000"/>
              <w:right w:val="nil"/>
            </w:tcBorders>
            <w:hideMark/>
          </w:tcPr>
          <w:p w:rsidR="004A64C3" w:rsidRDefault="004A64C3">
            <w:pPr>
              <w:pStyle w:val="TableParagraph"/>
              <w:spacing w:before="226" w:line="217" w:lineRule="exact"/>
              <w:ind w:right="63"/>
              <w:jc w:val="center"/>
              <w:rPr>
                <w:sz w:val="20"/>
              </w:rPr>
            </w:pPr>
            <w:r>
              <w:rPr>
                <w:spacing w:val="-4"/>
                <w:sz w:val="20"/>
              </w:rPr>
              <w:t>Sig.</w:t>
            </w:r>
          </w:p>
        </w:tc>
        <w:tc>
          <w:tcPr>
            <w:tcW w:w="874" w:type="dxa"/>
            <w:tcBorders>
              <w:top w:val="nil"/>
              <w:left w:val="nil"/>
              <w:bottom w:val="single" w:sz="4" w:space="0" w:color="000000"/>
              <w:right w:val="nil"/>
            </w:tcBorders>
            <w:hideMark/>
          </w:tcPr>
          <w:p w:rsidR="004A64C3" w:rsidRDefault="004A64C3">
            <w:pPr>
              <w:pStyle w:val="TableParagraph"/>
              <w:spacing w:line="226" w:lineRule="exact"/>
              <w:ind w:left="213"/>
              <w:rPr>
                <w:sz w:val="20"/>
              </w:rPr>
            </w:pPr>
            <w:r>
              <w:rPr>
                <w:spacing w:val="-2"/>
                <w:sz w:val="20"/>
              </w:rPr>
              <w:t>Zero-</w:t>
            </w:r>
          </w:p>
          <w:p w:rsidR="004A64C3" w:rsidRDefault="004A64C3">
            <w:pPr>
              <w:pStyle w:val="TableParagraph"/>
              <w:spacing w:line="217" w:lineRule="exact"/>
              <w:ind w:left="225"/>
              <w:rPr>
                <w:sz w:val="20"/>
              </w:rPr>
            </w:pPr>
            <w:r>
              <w:rPr>
                <w:spacing w:val="-2"/>
                <w:sz w:val="20"/>
              </w:rPr>
              <w:t>order</w:t>
            </w:r>
          </w:p>
        </w:tc>
        <w:tc>
          <w:tcPr>
            <w:tcW w:w="910" w:type="dxa"/>
            <w:tcBorders>
              <w:top w:val="nil"/>
              <w:left w:val="nil"/>
              <w:bottom w:val="single" w:sz="4" w:space="0" w:color="000000"/>
              <w:right w:val="nil"/>
            </w:tcBorders>
            <w:hideMark/>
          </w:tcPr>
          <w:p w:rsidR="004A64C3" w:rsidRDefault="004A64C3">
            <w:pPr>
              <w:pStyle w:val="TableParagraph"/>
              <w:spacing w:before="226" w:line="217" w:lineRule="exact"/>
              <w:ind w:left="58" w:right="1"/>
              <w:jc w:val="center"/>
              <w:rPr>
                <w:sz w:val="20"/>
              </w:rPr>
            </w:pPr>
            <w:r>
              <w:rPr>
                <w:spacing w:val="-2"/>
                <w:sz w:val="20"/>
              </w:rPr>
              <w:t>Partial</w:t>
            </w:r>
          </w:p>
        </w:tc>
        <w:tc>
          <w:tcPr>
            <w:tcW w:w="694" w:type="dxa"/>
            <w:tcBorders>
              <w:top w:val="nil"/>
              <w:left w:val="nil"/>
              <w:bottom w:val="single" w:sz="4" w:space="0" w:color="000000"/>
              <w:right w:val="nil"/>
            </w:tcBorders>
            <w:hideMark/>
          </w:tcPr>
          <w:p w:rsidR="004A64C3" w:rsidRDefault="004A64C3">
            <w:pPr>
              <w:pStyle w:val="TableParagraph"/>
              <w:spacing w:before="226" w:line="217" w:lineRule="exact"/>
              <w:ind w:left="2" w:right="2"/>
              <w:jc w:val="center"/>
              <w:rPr>
                <w:sz w:val="20"/>
              </w:rPr>
            </w:pPr>
            <w:r>
              <w:rPr>
                <w:spacing w:val="-4"/>
                <w:sz w:val="20"/>
              </w:rPr>
              <w:t>Part</w:t>
            </w:r>
          </w:p>
        </w:tc>
        <w:tc>
          <w:tcPr>
            <w:tcW w:w="1154" w:type="dxa"/>
            <w:tcBorders>
              <w:top w:val="nil"/>
              <w:left w:val="nil"/>
              <w:bottom w:val="single" w:sz="4" w:space="0" w:color="000000"/>
              <w:right w:val="nil"/>
            </w:tcBorders>
            <w:hideMark/>
          </w:tcPr>
          <w:p w:rsidR="004A64C3" w:rsidRDefault="004A64C3">
            <w:pPr>
              <w:pStyle w:val="TableParagraph"/>
              <w:spacing w:before="226" w:line="217" w:lineRule="exact"/>
              <w:ind w:left="6" w:right="6"/>
              <w:jc w:val="center"/>
              <w:rPr>
                <w:sz w:val="20"/>
              </w:rPr>
            </w:pPr>
            <w:r>
              <w:rPr>
                <w:spacing w:val="-2"/>
                <w:sz w:val="20"/>
              </w:rPr>
              <w:t>Tolerance</w:t>
            </w:r>
          </w:p>
        </w:tc>
        <w:tc>
          <w:tcPr>
            <w:tcW w:w="778" w:type="dxa"/>
            <w:tcBorders>
              <w:top w:val="nil"/>
              <w:left w:val="nil"/>
              <w:bottom w:val="single" w:sz="4" w:space="0" w:color="000000"/>
              <w:right w:val="nil"/>
            </w:tcBorders>
            <w:hideMark/>
          </w:tcPr>
          <w:p w:rsidR="004A64C3" w:rsidRDefault="004A64C3">
            <w:pPr>
              <w:pStyle w:val="TableParagraph"/>
              <w:spacing w:before="226" w:line="217" w:lineRule="exact"/>
              <w:ind w:left="37"/>
              <w:jc w:val="center"/>
              <w:rPr>
                <w:sz w:val="20"/>
              </w:rPr>
            </w:pPr>
            <w:r>
              <w:rPr>
                <w:spacing w:val="-5"/>
                <w:sz w:val="20"/>
              </w:rPr>
              <w:t>VIF</w:t>
            </w:r>
          </w:p>
        </w:tc>
      </w:tr>
      <w:tr w:rsidR="004A64C3" w:rsidTr="004A64C3">
        <w:trPr>
          <w:trHeight w:val="227"/>
        </w:trPr>
        <w:tc>
          <w:tcPr>
            <w:tcW w:w="1521" w:type="dxa"/>
            <w:tcBorders>
              <w:top w:val="single" w:sz="4" w:space="0" w:color="000000"/>
              <w:left w:val="nil"/>
              <w:bottom w:val="nil"/>
              <w:right w:val="nil"/>
            </w:tcBorders>
            <w:hideMark/>
          </w:tcPr>
          <w:p w:rsidR="004A64C3" w:rsidRDefault="004A64C3">
            <w:pPr>
              <w:pStyle w:val="TableParagraph"/>
              <w:spacing w:line="208" w:lineRule="exact"/>
              <w:ind w:left="76"/>
              <w:rPr>
                <w:sz w:val="20"/>
              </w:rPr>
            </w:pPr>
            <w:r>
              <w:rPr>
                <w:spacing w:val="-2"/>
                <w:sz w:val="20"/>
              </w:rPr>
              <w:t>(Constant)</w:t>
            </w:r>
          </w:p>
        </w:tc>
        <w:tc>
          <w:tcPr>
            <w:tcW w:w="1030" w:type="dxa"/>
            <w:tcBorders>
              <w:top w:val="single" w:sz="4" w:space="0" w:color="000000"/>
              <w:left w:val="nil"/>
              <w:bottom w:val="nil"/>
              <w:right w:val="nil"/>
            </w:tcBorders>
            <w:hideMark/>
          </w:tcPr>
          <w:p w:rsidR="004A64C3" w:rsidRDefault="004A64C3">
            <w:pPr>
              <w:pStyle w:val="TableParagraph"/>
              <w:spacing w:line="208" w:lineRule="exact"/>
              <w:ind w:left="104"/>
              <w:jc w:val="center"/>
              <w:rPr>
                <w:sz w:val="20"/>
              </w:rPr>
            </w:pPr>
            <w:r>
              <w:rPr>
                <w:spacing w:val="-4"/>
                <w:sz w:val="20"/>
              </w:rPr>
              <w:t>.764</w:t>
            </w:r>
          </w:p>
        </w:tc>
        <w:tc>
          <w:tcPr>
            <w:tcW w:w="903" w:type="dxa"/>
            <w:tcBorders>
              <w:top w:val="single" w:sz="4" w:space="0" w:color="000000"/>
              <w:left w:val="nil"/>
              <w:bottom w:val="nil"/>
              <w:right w:val="nil"/>
            </w:tcBorders>
            <w:hideMark/>
          </w:tcPr>
          <w:p w:rsidR="004A64C3" w:rsidRDefault="004A64C3">
            <w:pPr>
              <w:pStyle w:val="TableParagraph"/>
              <w:spacing w:line="208" w:lineRule="exact"/>
              <w:ind w:left="189" w:right="92"/>
              <w:jc w:val="center"/>
              <w:rPr>
                <w:sz w:val="20"/>
              </w:rPr>
            </w:pPr>
            <w:r>
              <w:rPr>
                <w:spacing w:val="-4"/>
                <w:sz w:val="20"/>
              </w:rPr>
              <w:t>.468</w:t>
            </w:r>
          </w:p>
        </w:tc>
        <w:tc>
          <w:tcPr>
            <w:tcW w:w="789" w:type="dxa"/>
            <w:tcBorders>
              <w:top w:val="single" w:sz="4" w:space="0" w:color="000000"/>
              <w:left w:val="nil"/>
              <w:bottom w:val="nil"/>
              <w:right w:val="nil"/>
            </w:tcBorders>
            <w:hideMark/>
          </w:tcPr>
          <w:p w:rsidR="004A64C3" w:rsidRDefault="004A64C3">
            <w:pPr>
              <w:pStyle w:val="TableParagraph"/>
              <w:spacing w:line="208" w:lineRule="exact"/>
              <w:ind w:left="73" w:right="22"/>
              <w:jc w:val="center"/>
              <w:rPr>
                <w:sz w:val="20"/>
              </w:rPr>
            </w:pPr>
            <w:r>
              <w:rPr>
                <w:spacing w:val="-2"/>
                <w:sz w:val="20"/>
              </w:rPr>
              <w:t>1.632</w:t>
            </w:r>
          </w:p>
        </w:tc>
        <w:tc>
          <w:tcPr>
            <w:tcW w:w="707" w:type="dxa"/>
            <w:tcBorders>
              <w:top w:val="single" w:sz="4" w:space="0" w:color="000000"/>
              <w:left w:val="nil"/>
              <w:bottom w:val="nil"/>
              <w:right w:val="nil"/>
            </w:tcBorders>
            <w:hideMark/>
          </w:tcPr>
          <w:p w:rsidR="004A64C3" w:rsidRDefault="004A64C3">
            <w:pPr>
              <w:pStyle w:val="TableParagraph"/>
              <w:spacing w:line="208" w:lineRule="exact"/>
              <w:ind w:left="4" w:right="63"/>
              <w:jc w:val="center"/>
              <w:rPr>
                <w:sz w:val="20"/>
              </w:rPr>
            </w:pPr>
            <w:r>
              <w:rPr>
                <w:spacing w:val="-4"/>
                <w:sz w:val="20"/>
              </w:rPr>
              <w:t>.110</w:t>
            </w:r>
          </w:p>
        </w:tc>
        <w:tc>
          <w:tcPr>
            <w:tcW w:w="874" w:type="dxa"/>
            <w:tcBorders>
              <w:top w:val="single" w:sz="4" w:space="0" w:color="000000"/>
              <w:left w:val="nil"/>
              <w:bottom w:val="nil"/>
              <w:right w:val="nil"/>
            </w:tcBorders>
          </w:tcPr>
          <w:p w:rsidR="004A64C3" w:rsidRDefault="004A64C3">
            <w:pPr>
              <w:pStyle w:val="TableParagraph"/>
              <w:rPr>
                <w:sz w:val="16"/>
              </w:rPr>
            </w:pPr>
          </w:p>
        </w:tc>
        <w:tc>
          <w:tcPr>
            <w:tcW w:w="910" w:type="dxa"/>
            <w:tcBorders>
              <w:top w:val="single" w:sz="4" w:space="0" w:color="000000"/>
              <w:left w:val="nil"/>
              <w:bottom w:val="nil"/>
              <w:right w:val="nil"/>
            </w:tcBorders>
          </w:tcPr>
          <w:p w:rsidR="004A64C3" w:rsidRDefault="004A64C3">
            <w:pPr>
              <w:pStyle w:val="TableParagraph"/>
              <w:rPr>
                <w:sz w:val="16"/>
              </w:rPr>
            </w:pPr>
          </w:p>
        </w:tc>
        <w:tc>
          <w:tcPr>
            <w:tcW w:w="694" w:type="dxa"/>
            <w:tcBorders>
              <w:top w:val="single" w:sz="4" w:space="0" w:color="000000"/>
              <w:left w:val="nil"/>
              <w:bottom w:val="nil"/>
              <w:right w:val="nil"/>
            </w:tcBorders>
          </w:tcPr>
          <w:p w:rsidR="004A64C3" w:rsidRDefault="004A64C3">
            <w:pPr>
              <w:pStyle w:val="TableParagraph"/>
              <w:rPr>
                <w:sz w:val="16"/>
              </w:rPr>
            </w:pPr>
          </w:p>
        </w:tc>
        <w:tc>
          <w:tcPr>
            <w:tcW w:w="1154" w:type="dxa"/>
            <w:tcBorders>
              <w:top w:val="single" w:sz="4" w:space="0" w:color="000000"/>
              <w:left w:val="nil"/>
              <w:bottom w:val="nil"/>
              <w:right w:val="nil"/>
            </w:tcBorders>
          </w:tcPr>
          <w:p w:rsidR="004A64C3" w:rsidRDefault="004A64C3">
            <w:pPr>
              <w:pStyle w:val="TableParagraph"/>
              <w:rPr>
                <w:sz w:val="16"/>
              </w:rPr>
            </w:pPr>
          </w:p>
        </w:tc>
        <w:tc>
          <w:tcPr>
            <w:tcW w:w="778" w:type="dxa"/>
            <w:tcBorders>
              <w:top w:val="single" w:sz="4" w:space="0" w:color="000000"/>
              <w:left w:val="nil"/>
              <w:bottom w:val="nil"/>
              <w:right w:val="nil"/>
            </w:tcBorders>
          </w:tcPr>
          <w:p w:rsidR="004A64C3" w:rsidRDefault="004A64C3">
            <w:pPr>
              <w:pStyle w:val="TableParagraph"/>
              <w:rPr>
                <w:sz w:val="16"/>
              </w:rPr>
            </w:pPr>
          </w:p>
        </w:tc>
      </w:tr>
      <w:tr w:rsidR="004A64C3" w:rsidTr="004A64C3">
        <w:trPr>
          <w:trHeight w:val="453"/>
        </w:trPr>
        <w:tc>
          <w:tcPr>
            <w:tcW w:w="1521" w:type="dxa"/>
            <w:hideMark/>
          </w:tcPr>
          <w:p w:rsidR="004A64C3" w:rsidRDefault="004A64C3">
            <w:pPr>
              <w:pStyle w:val="TableParagraph"/>
              <w:spacing w:line="225" w:lineRule="exact"/>
              <w:ind w:left="76"/>
              <w:rPr>
                <w:sz w:val="20"/>
              </w:rPr>
            </w:pPr>
            <w:r>
              <w:rPr>
                <w:spacing w:val="-2"/>
                <w:sz w:val="20"/>
              </w:rPr>
              <w:t>Employee</w:t>
            </w:r>
          </w:p>
          <w:p w:rsidR="004A64C3" w:rsidRDefault="004A64C3">
            <w:pPr>
              <w:pStyle w:val="TableParagraph"/>
              <w:tabs>
                <w:tab w:val="left" w:pos="9361"/>
              </w:tabs>
              <w:spacing w:line="209" w:lineRule="exact"/>
              <w:ind w:right="-7848"/>
              <w:rPr>
                <w:sz w:val="20"/>
              </w:rPr>
            </w:pPr>
            <w:r>
              <w:rPr>
                <w:spacing w:val="26"/>
                <w:sz w:val="20"/>
                <w:u w:val="single"/>
              </w:rPr>
              <w:t xml:space="preserve"> </w:t>
            </w:r>
            <w:r>
              <w:rPr>
                <w:spacing w:val="-2"/>
                <w:sz w:val="20"/>
                <w:u w:val="single"/>
              </w:rPr>
              <w:t>Commitment</w:t>
            </w:r>
            <w:r>
              <w:rPr>
                <w:sz w:val="20"/>
                <w:u w:val="single"/>
              </w:rPr>
              <w:tab/>
            </w:r>
          </w:p>
        </w:tc>
        <w:tc>
          <w:tcPr>
            <w:tcW w:w="1030" w:type="dxa"/>
            <w:hideMark/>
          </w:tcPr>
          <w:p w:rsidR="004A64C3" w:rsidRDefault="004A64C3">
            <w:pPr>
              <w:pStyle w:val="TableParagraph"/>
              <w:spacing w:line="226" w:lineRule="exact"/>
              <w:ind w:left="104"/>
              <w:jc w:val="center"/>
              <w:rPr>
                <w:sz w:val="20"/>
              </w:rPr>
            </w:pPr>
            <w:r>
              <w:rPr>
                <w:spacing w:val="-4"/>
                <w:sz w:val="20"/>
              </w:rPr>
              <w:t>.799</w:t>
            </w:r>
          </w:p>
        </w:tc>
        <w:tc>
          <w:tcPr>
            <w:tcW w:w="903" w:type="dxa"/>
            <w:hideMark/>
          </w:tcPr>
          <w:p w:rsidR="004A64C3" w:rsidRDefault="004A64C3">
            <w:pPr>
              <w:pStyle w:val="TableParagraph"/>
              <w:spacing w:line="226" w:lineRule="exact"/>
              <w:ind w:left="189" w:right="92"/>
              <w:jc w:val="center"/>
              <w:rPr>
                <w:sz w:val="20"/>
              </w:rPr>
            </w:pPr>
            <w:r>
              <w:rPr>
                <w:spacing w:val="-4"/>
                <w:sz w:val="20"/>
              </w:rPr>
              <w:t>.114</w:t>
            </w:r>
          </w:p>
        </w:tc>
        <w:tc>
          <w:tcPr>
            <w:tcW w:w="789" w:type="dxa"/>
            <w:hideMark/>
          </w:tcPr>
          <w:p w:rsidR="004A64C3" w:rsidRDefault="004A64C3">
            <w:pPr>
              <w:pStyle w:val="TableParagraph"/>
              <w:spacing w:line="226" w:lineRule="exact"/>
              <w:ind w:left="73" w:right="22"/>
              <w:jc w:val="center"/>
              <w:rPr>
                <w:sz w:val="20"/>
              </w:rPr>
            </w:pPr>
            <w:r>
              <w:rPr>
                <w:spacing w:val="-2"/>
                <w:sz w:val="20"/>
              </w:rPr>
              <w:t>7.001</w:t>
            </w:r>
          </w:p>
        </w:tc>
        <w:tc>
          <w:tcPr>
            <w:tcW w:w="707" w:type="dxa"/>
            <w:hideMark/>
          </w:tcPr>
          <w:p w:rsidR="004A64C3" w:rsidRDefault="004A64C3">
            <w:pPr>
              <w:pStyle w:val="TableParagraph"/>
              <w:spacing w:line="226" w:lineRule="exact"/>
              <w:ind w:left="4" w:right="63"/>
              <w:jc w:val="center"/>
              <w:rPr>
                <w:sz w:val="20"/>
              </w:rPr>
            </w:pPr>
            <w:r>
              <w:rPr>
                <w:spacing w:val="-4"/>
                <w:sz w:val="20"/>
              </w:rPr>
              <w:t>.000</w:t>
            </w:r>
          </w:p>
        </w:tc>
        <w:tc>
          <w:tcPr>
            <w:tcW w:w="874" w:type="dxa"/>
            <w:hideMark/>
          </w:tcPr>
          <w:p w:rsidR="004A64C3" w:rsidRDefault="004A64C3">
            <w:pPr>
              <w:pStyle w:val="TableParagraph"/>
              <w:spacing w:line="226" w:lineRule="exact"/>
              <w:ind w:left="261"/>
              <w:rPr>
                <w:sz w:val="20"/>
              </w:rPr>
            </w:pPr>
            <w:r>
              <w:rPr>
                <w:spacing w:val="-4"/>
                <w:sz w:val="20"/>
              </w:rPr>
              <w:t>.730</w:t>
            </w:r>
          </w:p>
        </w:tc>
        <w:tc>
          <w:tcPr>
            <w:tcW w:w="910" w:type="dxa"/>
            <w:hideMark/>
          </w:tcPr>
          <w:p w:rsidR="004A64C3" w:rsidRDefault="004A64C3">
            <w:pPr>
              <w:pStyle w:val="TableParagraph"/>
              <w:spacing w:line="226" w:lineRule="exact"/>
              <w:ind w:left="58"/>
              <w:jc w:val="center"/>
              <w:rPr>
                <w:sz w:val="20"/>
              </w:rPr>
            </w:pPr>
            <w:r>
              <w:rPr>
                <w:spacing w:val="-4"/>
                <w:sz w:val="20"/>
              </w:rPr>
              <w:t>.730</w:t>
            </w:r>
          </w:p>
        </w:tc>
        <w:tc>
          <w:tcPr>
            <w:tcW w:w="694" w:type="dxa"/>
            <w:hideMark/>
          </w:tcPr>
          <w:p w:rsidR="004A64C3" w:rsidRDefault="004A64C3">
            <w:pPr>
              <w:pStyle w:val="TableParagraph"/>
              <w:spacing w:line="226" w:lineRule="exact"/>
              <w:ind w:right="2"/>
              <w:jc w:val="center"/>
              <w:rPr>
                <w:sz w:val="20"/>
              </w:rPr>
            </w:pPr>
            <w:r>
              <w:rPr>
                <w:spacing w:val="-4"/>
                <w:sz w:val="20"/>
              </w:rPr>
              <w:t>.730</w:t>
            </w:r>
          </w:p>
        </w:tc>
        <w:tc>
          <w:tcPr>
            <w:tcW w:w="1154" w:type="dxa"/>
            <w:hideMark/>
          </w:tcPr>
          <w:p w:rsidR="004A64C3" w:rsidRDefault="004A64C3">
            <w:pPr>
              <w:pStyle w:val="TableParagraph"/>
              <w:spacing w:line="226" w:lineRule="exact"/>
              <w:ind w:left="6"/>
              <w:jc w:val="center"/>
              <w:rPr>
                <w:sz w:val="20"/>
              </w:rPr>
            </w:pPr>
            <w:r>
              <w:rPr>
                <w:spacing w:val="-2"/>
                <w:sz w:val="20"/>
              </w:rPr>
              <w:t>1.000</w:t>
            </w:r>
          </w:p>
        </w:tc>
        <w:tc>
          <w:tcPr>
            <w:tcW w:w="778" w:type="dxa"/>
            <w:hideMark/>
          </w:tcPr>
          <w:p w:rsidR="004A64C3" w:rsidRDefault="004A64C3">
            <w:pPr>
              <w:pStyle w:val="TableParagraph"/>
              <w:spacing w:line="226" w:lineRule="exact"/>
              <w:ind w:left="37"/>
              <w:jc w:val="center"/>
              <w:rPr>
                <w:sz w:val="20"/>
              </w:rPr>
            </w:pPr>
            <w:r>
              <w:rPr>
                <w:spacing w:val="-2"/>
                <w:sz w:val="20"/>
              </w:rPr>
              <w:t>1.000</w:t>
            </w:r>
          </w:p>
        </w:tc>
      </w:tr>
    </w:tbl>
    <w:p w:rsidR="004A64C3" w:rsidRDefault="004A64C3" w:rsidP="004A64C3">
      <w:pPr>
        <w:pStyle w:val="BodyText"/>
        <w:spacing w:before="11"/>
        <w:jc w:val="left"/>
        <w:rPr>
          <w:b/>
        </w:rPr>
      </w:pPr>
    </w:p>
    <w:p w:rsidR="004A64C3" w:rsidRDefault="004A64C3" w:rsidP="004A64C3">
      <w:pPr>
        <w:pStyle w:val="BodyText"/>
        <w:spacing w:before="1"/>
        <w:ind w:left="360"/>
        <w:jc w:val="left"/>
      </w:pPr>
      <w:r>
        <w:rPr>
          <w:spacing w:val="-2"/>
        </w:rPr>
        <w:t>R</w:t>
      </w:r>
      <w:r>
        <w:rPr>
          <w:spacing w:val="-2"/>
          <w:vertAlign w:val="superscript"/>
        </w:rPr>
        <w:t>2</w:t>
      </w:r>
      <w:r>
        <w:rPr>
          <w:spacing w:val="-2"/>
        </w:rPr>
        <w:t>=0.533</w:t>
      </w:r>
    </w:p>
    <w:p w:rsidR="004A64C3" w:rsidRDefault="004A64C3" w:rsidP="004A64C3">
      <w:pPr>
        <w:pStyle w:val="BodyText"/>
        <w:spacing w:before="1"/>
        <w:jc w:val="left"/>
      </w:pPr>
    </w:p>
    <w:p w:rsidR="004A64C3" w:rsidRDefault="004A64C3" w:rsidP="004A64C3">
      <w:pPr>
        <w:pStyle w:val="BodyText"/>
        <w:ind w:left="360" w:right="715"/>
      </w:pPr>
      <w:r>
        <w:t>The results in Table 3 shows that the regression coefficient of employee commitment was 0.799 with a p-value of 0.000&lt;0.05 indicating</w:t>
      </w:r>
      <w:r>
        <w:rPr>
          <w:spacing w:val="-2"/>
        </w:rPr>
        <w:t xml:space="preserve"> </w:t>
      </w:r>
      <w:r>
        <w:t>that, employee commitment</w:t>
      </w:r>
      <w:r>
        <w:rPr>
          <w:spacing w:val="-1"/>
        </w:rPr>
        <w:t xml:space="preserve"> </w:t>
      </w:r>
      <w:r>
        <w:t>had a</w:t>
      </w:r>
      <w:r>
        <w:rPr>
          <w:spacing w:val="-1"/>
        </w:rPr>
        <w:t xml:space="preserve"> </w:t>
      </w:r>
      <w:r>
        <w:t>positive</w:t>
      </w:r>
      <w:r>
        <w:rPr>
          <w:spacing w:val="-1"/>
        </w:rPr>
        <w:t xml:space="preserve"> </w:t>
      </w:r>
      <w:r>
        <w:t>and statistically</w:t>
      </w:r>
      <w:r>
        <w:rPr>
          <w:spacing w:val="-2"/>
        </w:rPr>
        <w:t xml:space="preserve"> </w:t>
      </w:r>
      <w:r>
        <w:t>significant</w:t>
      </w:r>
      <w:r>
        <w:rPr>
          <w:spacing w:val="-1"/>
        </w:rPr>
        <w:t xml:space="preserve"> </w:t>
      </w:r>
      <w:r>
        <w:t>effect</w:t>
      </w:r>
      <w:r>
        <w:rPr>
          <w:spacing w:val="-1"/>
        </w:rPr>
        <w:t xml:space="preserve"> </w:t>
      </w:r>
      <w:r>
        <w:t>on</w:t>
      </w:r>
      <w:r>
        <w:rPr>
          <w:spacing w:val="-2"/>
        </w:rPr>
        <w:t xml:space="preserve"> </w:t>
      </w:r>
      <w:r>
        <w:t>retention.</w:t>
      </w:r>
      <w:r>
        <w:rPr>
          <w:spacing w:val="-1"/>
        </w:rPr>
        <w:t xml:space="preserve"> </w:t>
      </w:r>
      <w:r>
        <w:t>The R</w:t>
      </w:r>
      <w:r>
        <w:rPr>
          <w:vertAlign w:val="superscript"/>
        </w:rPr>
        <w:t>2</w:t>
      </w:r>
      <w:r>
        <w:t xml:space="preserve"> of the model was 0.533 indicating that, 53.3% of the changes in retention could be accounted for by employee commitment while 46.7% of the changes would be attributed to other factors not included in the study and the error </w:t>
      </w:r>
      <w:r>
        <w:rPr>
          <w:spacing w:val="-2"/>
        </w:rPr>
        <w:t>term.</w:t>
      </w:r>
    </w:p>
    <w:p w:rsidR="004A64C3" w:rsidRDefault="004A64C3" w:rsidP="004A64C3">
      <w:pPr>
        <w:pStyle w:val="BodyText"/>
        <w:jc w:val="left"/>
      </w:pPr>
    </w:p>
    <w:p w:rsidR="004A64C3" w:rsidRDefault="004A64C3" w:rsidP="004A64C3">
      <w:pPr>
        <w:pStyle w:val="BodyText"/>
        <w:ind w:left="360" w:right="716" w:hanging="3"/>
      </w:pPr>
      <w:r>
        <w:t>The results show that there is a significant relationship between employee commitment and retention. This implies that</w:t>
      </w:r>
      <w:r>
        <w:rPr>
          <w:spacing w:val="-9"/>
        </w:rPr>
        <w:t xml:space="preserve"> </w:t>
      </w:r>
      <w:r>
        <w:t>a</w:t>
      </w:r>
      <w:r>
        <w:rPr>
          <w:spacing w:val="-6"/>
        </w:rPr>
        <w:t xml:space="preserve"> </w:t>
      </w:r>
      <w:r>
        <w:t>unit</w:t>
      </w:r>
      <w:r>
        <w:rPr>
          <w:spacing w:val="-10"/>
        </w:rPr>
        <w:t xml:space="preserve"> </w:t>
      </w:r>
      <w:r>
        <w:t>increase</w:t>
      </w:r>
      <w:r>
        <w:rPr>
          <w:spacing w:val="-6"/>
        </w:rPr>
        <w:t xml:space="preserve"> </w:t>
      </w:r>
      <w:r>
        <w:t>in</w:t>
      </w:r>
      <w:r>
        <w:rPr>
          <w:spacing w:val="-11"/>
        </w:rPr>
        <w:t xml:space="preserve"> </w:t>
      </w:r>
      <w:r>
        <w:t>employee</w:t>
      </w:r>
      <w:r>
        <w:rPr>
          <w:spacing w:val="-9"/>
        </w:rPr>
        <w:t xml:space="preserve"> </w:t>
      </w:r>
      <w:r>
        <w:t>commitment</w:t>
      </w:r>
      <w:r>
        <w:rPr>
          <w:spacing w:val="-7"/>
        </w:rPr>
        <w:t xml:space="preserve"> </w:t>
      </w:r>
      <w:r>
        <w:t>leads</w:t>
      </w:r>
      <w:r>
        <w:rPr>
          <w:spacing w:val="-10"/>
        </w:rPr>
        <w:t xml:space="preserve"> </w:t>
      </w:r>
      <w:r>
        <w:t>to</w:t>
      </w:r>
      <w:r>
        <w:rPr>
          <w:spacing w:val="-8"/>
        </w:rPr>
        <w:t xml:space="preserve"> </w:t>
      </w:r>
      <w:r>
        <w:t>an</w:t>
      </w:r>
      <w:r>
        <w:rPr>
          <w:spacing w:val="-10"/>
        </w:rPr>
        <w:t xml:space="preserve"> </w:t>
      </w:r>
      <w:r>
        <w:t>increase</w:t>
      </w:r>
      <w:r>
        <w:rPr>
          <w:spacing w:val="-9"/>
        </w:rPr>
        <w:t xml:space="preserve"> </w:t>
      </w:r>
      <w:r>
        <w:t>of</w:t>
      </w:r>
      <w:r>
        <w:rPr>
          <w:spacing w:val="-11"/>
        </w:rPr>
        <w:t xml:space="preserve"> </w:t>
      </w:r>
      <w:r>
        <w:t>retention</w:t>
      </w:r>
      <w:r>
        <w:rPr>
          <w:spacing w:val="-8"/>
        </w:rPr>
        <w:t xml:space="preserve"> </w:t>
      </w:r>
      <w:r>
        <w:t>by</w:t>
      </w:r>
      <w:r>
        <w:rPr>
          <w:spacing w:val="-13"/>
        </w:rPr>
        <w:t xml:space="preserve"> </w:t>
      </w:r>
      <w:r>
        <w:t>a</w:t>
      </w:r>
      <w:r>
        <w:rPr>
          <w:spacing w:val="-6"/>
        </w:rPr>
        <w:t xml:space="preserve"> </w:t>
      </w:r>
      <w:r>
        <w:t>factor</w:t>
      </w:r>
      <w:r>
        <w:rPr>
          <w:spacing w:val="-9"/>
        </w:rPr>
        <w:t xml:space="preserve"> </w:t>
      </w:r>
      <w:r>
        <w:t>of</w:t>
      </w:r>
      <w:r>
        <w:rPr>
          <w:spacing w:val="-6"/>
        </w:rPr>
        <w:t xml:space="preserve"> </w:t>
      </w:r>
      <w:r>
        <w:t>0.799.</w:t>
      </w:r>
      <w:r>
        <w:rPr>
          <w:spacing w:val="-8"/>
        </w:rPr>
        <w:t xml:space="preserve"> </w:t>
      </w:r>
      <w:r>
        <w:t>The</w:t>
      </w:r>
      <w:r>
        <w:rPr>
          <w:spacing w:val="-9"/>
        </w:rPr>
        <w:t xml:space="preserve"> </w:t>
      </w:r>
      <w:r>
        <w:t>null</w:t>
      </w:r>
      <w:r>
        <w:rPr>
          <w:spacing w:val="-7"/>
        </w:rPr>
        <w:t xml:space="preserve"> </w:t>
      </w:r>
      <w:r>
        <w:t>hypothesis that there is no statistically significant relationship between employee commitment and retention rate in private security</w:t>
      </w:r>
      <w:r>
        <w:rPr>
          <w:spacing w:val="-6"/>
        </w:rPr>
        <w:t xml:space="preserve"> </w:t>
      </w:r>
      <w:r>
        <w:t>firms</w:t>
      </w:r>
      <w:r>
        <w:rPr>
          <w:spacing w:val="-5"/>
        </w:rPr>
        <w:t xml:space="preserve"> </w:t>
      </w:r>
      <w:r>
        <w:t>in</w:t>
      </w:r>
      <w:r>
        <w:rPr>
          <w:spacing w:val="-6"/>
        </w:rPr>
        <w:t xml:space="preserve"> </w:t>
      </w:r>
      <w:r>
        <w:t>Nairobi</w:t>
      </w:r>
      <w:r>
        <w:rPr>
          <w:spacing w:val="-5"/>
        </w:rPr>
        <w:t xml:space="preserve"> </w:t>
      </w:r>
      <w:r>
        <w:t>City</w:t>
      </w:r>
      <w:r>
        <w:rPr>
          <w:spacing w:val="-6"/>
        </w:rPr>
        <w:t xml:space="preserve"> </w:t>
      </w:r>
      <w:r>
        <w:t>County,</w:t>
      </w:r>
      <w:r>
        <w:rPr>
          <w:spacing w:val="-4"/>
        </w:rPr>
        <w:t xml:space="preserve"> </w:t>
      </w:r>
      <w:r>
        <w:t>Kenya</w:t>
      </w:r>
      <w:r>
        <w:rPr>
          <w:spacing w:val="-4"/>
        </w:rPr>
        <w:t xml:space="preserve"> </w:t>
      </w:r>
      <w:r>
        <w:t>is</w:t>
      </w:r>
      <w:r>
        <w:rPr>
          <w:spacing w:val="-5"/>
        </w:rPr>
        <w:t xml:space="preserve"> </w:t>
      </w:r>
      <w:r>
        <w:t>not</w:t>
      </w:r>
      <w:r>
        <w:rPr>
          <w:spacing w:val="-5"/>
        </w:rPr>
        <w:t xml:space="preserve"> </w:t>
      </w:r>
      <w:r>
        <w:t>supported</w:t>
      </w:r>
      <w:r>
        <w:rPr>
          <w:spacing w:val="-3"/>
        </w:rPr>
        <w:t xml:space="preserve"> </w:t>
      </w:r>
      <w:r>
        <w:t>in</w:t>
      </w:r>
      <w:r>
        <w:rPr>
          <w:spacing w:val="-6"/>
        </w:rPr>
        <w:t xml:space="preserve"> </w:t>
      </w:r>
      <w:r>
        <w:t>the</w:t>
      </w:r>
      <w:r>
        <w:rPr>
          <w:spacing w:val="-4"/>
        </w:rPr>
        <w:t xml:space="preserve"> </w:t>
      </w:r>
      <w:r>
        <w:t>current</w:t>
      </w:r>
      <w:r>
        <w:rPr>
          <w:spacing w:val="-5"/>
        </w:rPr>
        <w:t xml:space="preserve"> </w:t>
      </w:r>
      <w:r>
        <w:t>study</w:t>
      </w:r>
      <w:r>
        <w:rPr>
          <w:spacing w:val="-8"/>
        </w:rPr>
        <w:t xml:space="preserve"> </w:t>
      </w:r>
      <w:r>
        <w:t>and</w:t>
      </w:r>
      <w:r>
        <w:rPr>
          <w:spacing w:val="-3"/>
        </w:rPr>
        <w:t xml:space="preserve"> </w:t>
      </w:r>
      <w:r>
        <w:t>therefore</w:t>
      </w:r>
      <w:r>
        <w:rPr>
          <w:spacing w:val="-4"/>
        </w:rPr>
        <w:t xml:space="preserve"> </w:t>
      </w:r>
      <w:r>
        <w:t>the</w:t>
      </w:r>
      <w:r>
        <w:rPr>
          <w:spacing w:val="-4"/>
        </w:rPr>
        <w:t xml:space="preserve"> </w:t>
      </w:r>
      <w:r>
        <w:t>null</w:t>
      </w:r>
      <w:r>
        <w:rPr>
          <w:spacing w:val="-3"/>
        </w:rPr>
        <w:t xml:space="preserve"> </w:t>
      </w:r>
      <w:r>
        <w:t>hypothesis</w:t>
      </w:r>
      <w:r>
        <w:rPr>
          <w:spacing w:val="-5"/>
        </w:rPr>
        <w:t xml:space="preserve"> </w:t>
      </w:r>
      <w:r>
        <w:t>is rejected. This infers that employee commitment positively influences retention in private security firms in Nairobi City County, Kenya. This is an indication that the respondents agreed that employee’s commitment affects retention rate. The simple regression model for effect of employee commitment on retention can be presented by</w:t>
      </w:r>
      <w:r>
        <w:rPr>
          <w:spacing w:val="-1"/>
        </w:rPr>
        <w:t xml:space="preserve"> </w:t>
      </w:r>
      <w:r>
        <w:t xml:space="preserve">the equation </w:t>
      </w:r>
      <w:r>
        <w:rPr>
          <w:spacing w:val="-2"/>
        </w:rPr>
        <w:t>below.</w:t>
      </w:r>
    </w:p>
    <w:p w:rsidR="004A64C3" w:rsidRDefault="004A64C3" w:rsidP="004A64C3">
      <w:pPr>
        <w:pStyle w:val="BodyText"/>
        <w:spacing w:before="229" w:line="233" w:lineRule="exact"/>
        <w:ind w:left="360"/>
        <w:jc w:val="left"/>
        <w:rPr>
          <w:sz w:val="13"/>
        </w:rPr>
      </w:pPr>
      <w:r>
        <w:rPr>
          <w:position w:val="2"/>
        </w:rPr>
        <w:t>Y=0.764+0.799</w:t>
      </w:r>
      <w:r>
        <w:rPr>
          <w:spacing w:val="-10"/>
          <w:position w:val="2"/>
        </w:rPr>
        <w:t xml:space="preserve"> </w:t>
      </w:r>
      <w:r>
        <w:rPr>
          <w:spacing w:val="-5"/>
          <w:position w:val="2"/>
        </w:rPr>
        <w:t>X</w:t>
      </w:r>
      <w:r>
        <w:rPr>
          <w:spacing w:val="-5"/>
          <w:sz w:val="13"/>
        </w:rPr>
        <w:t>1</w:t>
      </w:r>
    </w:p>
    <w:p w:rsidR="004A64C3" w:rsidRDefault="004A64C3" w:rsidP="004A64C3">
      <w:pPr>
        <w:pStyle w:val="BodyText"/>
        <w:spacing w:line="228" w:lineRule="exact"/>
        <w:ind w:left="360"/>
        <w:jc w:val="left"/>
      </w:pPr>
      <w:r>
        <w:rPr>
          <w:spacing w:val="-2"/>
        </w:rPr>
        <w:t>Where:</w:t>
      </w:r>
    </w:p>
    <w:p w:rsidR="004A64C3" w:rsidRDefault="004A64C3" w:rsidP="004A64C3">
      <w:pPr>
        <w:pStyle w:val="BodyText"/>
        <w:spacing w:before="2"/>
        <w:ind w:left="360"/>
        <w:jc w:val="left"/>
      </w:pPr>
      <w:r>
        <w:rPr>
          <w:rFonts w:ascii="Cambria Math" w:eastAsia="Cambria Math"/>
        </w:rPr>
        <w:t>𝑌</w:t>
      </w:r>
      <w:r>
        <w:t>=</w:t>
      </w:r>
      <w:r>
        <w:rPr>
          <w:spacing w:val="-4"/>
        </w:rPr>
        <w:t xml:space="preserve"> </w:t>
      </w:r>
      <w:r>
        <w:t>The</w:t>
      </w:r>
      <w:r>
        <w:rPr>
          <w:spacing w:val="-4"/>
        </w:rPr>
        <w:t xml:space="preserve"> </w:t>
      </w:r>
      <w:r>
        <w:t>dependent</w:t>
      </w:r>
      <w:r>
        <w:rPr>
          <w:spacing w:val="-4"/>
        </w:rPr>
        <w:t xml:space="preserve"> </w:t>
      </w:r>
      <w:r>
        <w:t>variable</w:t>
      </w:r>
      <w:r>
        <w:rPr>
          <w:spacing w:val="-4"/>
        </w:rPr>
        <w:t xml:space="preserve"> </w:t>
      </w:r>
      <w:r>
        <w:rPr>
          <w:spacing w:val="-2"/>
        </w:rPr>
        <w:t>(retention)</w:t>
      </w:r>
    </w:p>
    <w:p w:rsidR="004A64C3" w:rsidRDefault="004A64C3" w:rsidP="004A64C3">
      <w:pPr>
        <w:pStyle w:val="BodyText"/>
        <w:spacing w:line="234" w:lineRule="exact"/>
        <w:ind w:left="360"/>
        <w:jc w:val="left"/>
      </w:pPr>
      <w:r>
        <w:rPr>
          <w:rFonts w:ascii="Cambria Math" w:eastAsia="Cambria Math"/>
        </w:rPr>
        <w:t>𝑋</w:t>
      </w:r>
      <w:r>
        <w:rPr>
          <w:rFonts w:ascii="Cambria Math" w:eastAsia="Cambria Math"/>
          <w:vertAlign w:val="subscript"/>
        </w:rPr>
        <w:t>1</w:t>
      </w:r>
      <w:r>
        <w:rPr>
          <w:rFonts w:ascii="Cambria Math" w:eastAsia="Cambria Math"/>
          <w:spacing w:val="9"/>
        </w:rPr>
        <w:t xml:space="preserve"> </w:t>
      </w:r>
      <w:r>
        <w:rPr>
          <w:rFonts w:ascii="Cambria Math" w:eastAsia="Cambria Math"/>
        </w:rPr>
        <w:t>=</w:t>
      </w:r>
      <w:r>
        <w:t>Employee</w:t>
      </w:r>
      <w:r>
        <w:rPr>
          <w:spacing w:val="-8"/>
        </w:rPr>
        <w:t xml:space="preserve"> </w:t>
      </w:r>
      <w:r>
        <w:rPr>
          <w:spacing w:val="-2"/>
        </w:rPr>
        <w:t>Commitment</w:t>
      </w:r>
    </w:p>
    <w:p w:rsidR="004A64C3" w:rsidRDefault="004A64C3" w:rsidP="004A64C3">
      <w:pPr>
        <w:pStyle w:val="BodyText"/>
        <w:ind w:left="360"/>
        <w:jc w:val="left"/>
      </w:pPr>
      <w:r>
        <w:rPr>
          <w:rFonts w:ascii="Cambria Math" w:eastAsia="Cambria Math" w:hAnsi="Cambria Math"/>
        </w:rPr>
        <w:t>0.764</w:t>
      </w:r>
      <w:r>
        <w:rPr>
          <w:rFonts w:ascii="Cambria Math" w:eastAsia="Cambria Math" w:hAnsi="Cambria Math"/>
          <w:spacing w:val="40"/>
        </w:rPr>
        <w:t xml:space="preserve"> </w:t>
      </w:r>
      <w:r>
        <w:rPr>
          <w:rFonts w:ascii="Cambria Math" w:eastAsia="Cambria Math" w:hAnsi="Cambria Math"/>
        </w:rPr>
        <w:t>= 𝑦</w:t>
      </w:r>
      <w:r>
        <w:rPr>
          <w:rFonts w:ascii="Cambria Math" w:eastAsia="Cambria Math" w:hAnsi="Cambria Math"/>
          <w:spacing w:val="-1"/>
        </w:rPr>
        <w:t xml:space="preserve"> </w:t>
      </w:r>
      <w:r>
        <w:rPr>
          <w:rFonts w:ascii="Cambria Math" w:eastAsia="Cambria Math" w:hAnsi="Cambria Math"/>
        </w:rPr>
        <w:t>−</w:t>
      </w:r>
      <w:r>
        <w:t xml:space="preserve">Intercept (constant). Estimate the expected value of retention rate when employee commitment is zero </w:t>
      </w:r>
      <w:r>
        <w:rPr>
          <w:spacing w:val="-2"/>
        </w:rPr>
        <w:t>(Constant).</w:t>
      </w:r>
    </w:p>
    <w:p w:rsidR="004A64C3" w:rsidRDefault="004A64C3" w:rsidP="004A64C3">
      <w:pPr>
        <w:pStyle w:val="BodyText"/>
        <w:spacing w:before="1"/>
        <w:ind w:left="360"/>
        <w:jc w:val="left"/>
      </w:pPr>
      <w:r>
        <w:rPr>
          <w:rFonts w:ascii="Cambria Math"/>
        </w:rPr>
        <w:t>0.799</w:t>
      </w:r>
      <w:r>
        <w:rPr>
          <w:rFonts w:ascii="Cambria Math"/>
          <w:spacing w:val="3"/>
        </w:rPr>
        <w:t xml:space="preserve"> </w:t>
      </w:r>
      <w:r>
        <w:t>=</w:t>
      </w:r>
      <w:r>
        <w:rPr>
          <w:spacing w:val="-6"/>
        </w:rPr>
        <w:t xml:space="preserve"> </w:t>
      </w:r>
      <w:r>
        <w:t>an</w:t>
      </w:r>
      <w:r>
        <w:rPr>
          <w:spacing w:val="-7"/>
        </w:rPr>
        <w:t xml:space="preserve"> </w:t>
      </w:r>
      <w:r>
        <w:t>estimate</w:t>
      </w:r>
      <w:r>
        <w:rPr>
          <w:spacing w:val="-7"/>
        </w:rPr>
        <w:t xml:space="preserve"> </w:t>
      </w:r>
      <w:r>
        <w:t>of</w:t>
      </w:r>
      <w:r>
        <w:rPr>
          <w:spacing w:val="-8"/>
        </w:rPr>
        <w:t xml:space="preserve"> </w:t>
      </w:r>
      <w:r>
        <w:t>the</w:t>
      </w:r>
      <w:r>
        <w:rPr>
          <w:spacing w:val="-6"/>
        </w:rPr>
        <w:t xml:space="preserve"> </w:t>
      </w:r>
      <w:r>
        <w:t>expected</w:t>
      </w:r>
      <w:r>
        <w:rPr>
          <w:spacing w:val="-5"/>
        </w:rPr>
        <w:t xml:space="preserve"> </w:t>
      </w:r>
      <w:r>
        <w:t>increase</w:t>
      </w:r>
      <w:r>
        <w:rPr>
          <w:spacing w:val="-6"/>
        </w:rPr>
        <w:t xml:space="preserve"> </w:t>
      </w:r>
      <w:r>
        <w:t>in</w:t>
      </w:r>
      <w:r>
        <w:rPr>
          <w:spacing w:val="-8"/>
        </w:rPr>
        <w:t xml:space="preserve"> </w:t>
      </w:r>
      <w:r>
        <w:t>retention</w:t>
      </w:r>
      <w:r>
        <w:rPr>
          <w:spacing w:val="-8"/>
        </w:rPr>
        <w:t xml:space="preserve"> </w:t>
      </w:r>
      <w:r>
        <w:t>rate</w:t>
      </w:r>
      <w:r>
        <w:rPr>
          <w:spacing w:val="-6"/>
        </w:rPr>
        <w:t xml:space="preserve"> </w:t>
      </w:r>
      <w:r>
        <w:t>in</w:t>
      </w:r>
      <w:r>
        <w:rPr>
          <w:spacing w:val="-8"/>
        </w:rPr>
        <w:t xml:space="preserve"> </w:t>
      </w:r>
      <w:r>
        <w:t>response</w:t>
      </w:r>
      <w:r>
        <w:rPr>
          <w:spacing w:val="-7"/>
        </w:rPr>
        <w:t xml:space="preserve"> </w:t>
      </w:r>
      <w:r>
        <w:t>to</w:t>
      </w:r>
      <w:r>
        <w:rPr>
          <w:spacing w:val="-6"/>
        </w:rPr>
        <w:t xml:space="preserve"> </w:t>
      </w:r>
      <w:r>
        <w:t>a</w:t>
      </w:r>
      <w:r>
        <w:rPr>
          <w:spacing w:val="-6"/>
        </w:rPr>
        <w:t xml:space="preserve"> </w:t>
      </w:r>
      <w:r>
        <w:t>unit</w:t>
      </w:r>
      <w:r>
        <w:rPr>
          <w:spacing w:val="-7"/>
        </w:rPr>
        <w:t xml:space="preserve"> </w:t>
      </w:r>
      <w:r>
        <w:t>increase</w:t>
      </w:r>
      <w:r>
        <w:rPr>
          <w:spacing w:val="-6"/>
        </w:rPr>
        <w:t xml:space="preserve"> </w:t>
      </w:r>
      <w:r>
        <w:t>in</w:t>
      </w:r>
      <w:r>
        <w:rPr>
          <w:spacing w:val="-8"/>
        </w:rPr>
        <w:t xml:space="preserve"> </w:t>
      </w:r>
      <w:r>
        <w:t>employee</w:t>
      </w:r>
      <w:r>
        <w:rPr>
          <w:spacing w:val="-6"/>
        </w:rPr>
        <w:t xml:space="preserve"> </w:t>
      </w:r>
      <w:r>
        <w:rPr>
          <w:spacing w:val="-2"/>
        </w:rPr>
        <w:t>commitment.</w:t>
      </w:r>
    </w:p>
    <w:p w:rsidR="004A64C3" w:rsidRDefault="004A64C3" w:rsidP="004A64C3">
      <w:pPr>
        <w:pStyle w:val="BodyText"/>
        <w:spacing w:before="227"/>
        <w:ind w:left="360" w:right="723"/>
      </w:pPr>
      <w:r>
        <w:t>The</w:t>
      </w:r>
      <w:r>
        <w:rPr>
          <w:spacing w:val="-9"/>
        </w:rPr>
        <w:t xml:space="preserve"> </w:t>
      </w:r>
      <w:r>
        <w:t>study</w:t>
      </w:r>
      <w:r>
        <w:rPr>
          <w:spacing w:val="-8"/>
        </w:rPr>
        <w:t xml:space="preserve"> </w:t>
      </w:r>
      <w:r>
        <w:t>found</w:t>
      </w:r>
      <w:r>
        <w:rPr>
          <w:spacing w:val="-8"/>
        </w:rPr>
        <w:t xml:space="preserve"> </w:t>
      </w:r>
      <w:r>
        <w:t>constant</w:t>
      </w:r>
      <w:r>
        <w:rPr>
          <w:spacing w:val="-9"/>
        </w:rPr>
        <w:t xml:space="preserve"> </w:t>
      </w:r>
      <w:r>
        <w:t>of</w:t>
      </w:r>
      <w:r>
        <w:rPr>
          <w:spacing w:val="-11"/>
        </w:rPr>
        <w:t xml:space="preserve"> </w:t>
      </w:r>
      <w:r>
        <w:t>regression</w:t>
      </w:r>
      <w:r>
        <w:rPr>
          <w:spacing w:val="-8"/>
        </w:rPr>
        <w:t xml:space="preserve"> </w:t>
      </w:r>
      <w:r>
        <w:t>was</w:t>
      </w:r>
      <w:r>
        <w:rPr>
          <w:spacing w:val="-10"/>
        </w:rPr>
        <w:t xml:space="preserve"> </w:t>
      </w:r>
      <w:r>
        <w:t>0.764</w:t>
      </w:r>
      <w:r>
        <w:rPr>
          <w:spacing w:val="-8"/>
        </w:rPr>
        <w:t xml:space="preserve"> </w:t>
      </w:r>
      <w:r>
        <w:t>implying</w:t>
      </w:r>
      <w:r>
        <w:rPr>
          <w:spacing w:val="-10"/>
        </w:rPr>
        <w:t xml:space="preserve"> </w:t>
      </w:r>
      <w:r>
        <w:t>that</w:t>
      </w:r>
      <w:r>
        <w:rPr>
          <w:spacing w:val="-8"/>
        </w:rPr>
        <w:t xml:space="preserve"> </w:t>
      </w:r>
      <w:r>
        <w:t>when</w:t>
      </w:r>
      <w:r>
        <w:rPr>
          <w:spacing w:val="-10"/>
        </w:rPr>
        <w:t xml:space="preserve"> </w:t>
      </w:r>
      <w:r>
        <w:t>other</w:t>
      </w:r>
      <w:r>
        <w:rPr>
          <w:spacing w:val="-7"/>
        </w:rPr>
        <w:t xml:space="preserve"> </w:t>
      </w:r>
      <w:r>
        <w:t>factors</w:t>
      </w:r>
      <w:r>
        <w:rPr>
          <w:spacing w:val="-10"/>
        </w:rPr>
        <w:t xml:space="preserve"> </w:t>
      </w:r>
      <w:r>
        <w:t>are</w:t>
      </w:r>
      <w:r>
        <w:rPr>
          <w:spacing w:val="-8"/>
        </w:rPr>
        <w:t xml:space="preserve"> </w:t>
      </w:r>
      <w:r>
        <w:t>held</w:t>
      </w:r>
      <w:r>
        <w:rPr>
          <w:spacing w:val="-7"/>
        </w:rPr>
        <w:t xml:space="preserve"> </w:t>
      </w:r>
      <w:r>
        <w:t>constant</w:t>
      </w:r>
      <w:r>
        <w:rPr>
          <w:spacing w:val="-9"/>
        </w:rPr>
        <w:t xml:space="preserve"> </w:t>
      </w:r>
      <w:r>
        <w:t>retention</w:t>
      </w:r>
      <w:r>
        <w:rPr>
          <w:spacing w:val="-10"/>
        </w:rPr>
        <w:t xml:space="preserve"> </w:t>
      </w:r>
      <w:r>
        <w:t>is</w:t>
      </w:r>
      <w:r>
        <w:rPr>
          <w:spacing w:val="-8"/>
        </w:rPr>
        <w:t xml:space="preserve"> </w:t>
      </w:r>
      <w:r>
        <w:t>equal to</w:t>
      </w:r>
      <w:r>
        <w:rPr>
          <w:spacing w:val="34"/>
        </w:rPr>
        <w:t xml:space="preserve"> </w:t>
      </w:r>
      <w:r>
        <w:t>0.764</w:t>
      </w:r>
      <w:r>
        <w:rPr>
          <w:spacing w:val="33"/>
        </w:rPr>
        <w:t xml:space="preserve"> </w:t>
      </w:r>
      <w:r>
        <w:t>units.</w:t>
      </w:r>
      <w:r>
        <w:rPr>
          <w:spacing w:val="34"/>
        </w:rPr>
        <w:t xml:space="preserve"> </w:t>
      </w:r>
      <w:r>
        <w:t>The</w:t>
      </w:r>
      <w:r>
        <w:rPr>
          <w:spacing w:val="35"/>
        </w:rPr>
        <w:t xml:space="preserve"> </w:t>
      </w:r>
      <w:r>
        <w:t>slope</w:t>
      </w:r>
      <w:r>
        <w:rPr>
          <w:spacing w:val="32"/>
        </w:rPr>
        <w:t xml:space="preserve"> </w:t>
      </w:r>
      <w:r>
        <w:t>of</w:t>
      </w:r>
      <w:r>
        <w:rPr>
          <w:spacing w:val="32"/>
        </w:rPr>
        <w:t xml:space="preserve"> </w:t>
      </w:r>
      <w:r>
        <w:t>regression</w:t>
      </w:r>
      <w:r>
        <w:rPr>
          <w:spacing w:val="35"/>
        </w:rPr>
        <w:t xml:space="preserve"> </w:t>
      </w:r>
      <w:r>
        <w:t>model</w:t>
      </w:r>
      <w:r>
        <w:rPr>
          <w:spacing w:val="33"/>
        </w:rPr>
        <w:t xml:space="preserve"> </w:t>
      </w:r>
      <w:r>
        <w:t>obtained</w:t>
      </w:r>
      <w:r>
        <w:rPr>
          <w:spacing w:val="36"/>
        </w:rPr>
        <w:t xml:space="preserve"> </w:t>
      </w:r>
      <w:r>
        <w:t>was</w:t>
      </w:r>
      <w:r>
        <w:rPr>
          <w:spacing w:val="34"/>
        </w:rPr>
        <w:t xml:space="preserve"> </w:t>
      </w:r>
      <w:r>
        <w:t>0.799</w:t>
      </w:r>
      <w:r>
        <w:rPr>
          <w:spacing w:val="32"/>
        </w:rPr>
        <w:t xml:space="preserve"> </w:t>
      </w:r>
      <w:r>
        <w:t>and</w:t>
      </w:r>
      <w:r>
        <w:rPr>
          <w:spacing w:val="35"/>
        </w:rPr>
        <w:t xml:space="preserve"> </w:t>
      </w:r>
      <w:r>
        <w:t>it</w:t>
      </w:r>
      <w:r>
        <w:rPr>
          <w:spacing w:val="33"/>
        </w:rPr>
        <w:t xml:space="preserve"> </w:t>
      </w:r>
      <w:r>
        <w:t>implies</w:t>
      </w:r>
      <w:r>
        <w:rPr>
          <w:spacing w:val="34"/>
        </w:rPr>
        <w:t xml:space="preserve"> </w:t>
      </w:r>
      <w:r>
        <w:t>that</w:t>
      </w:r>
      <w:r>
        <w:rPr>
          <w:spacing w:val="34"/>
        </w:rPr>
        <w:t xml:space="preserve"> </w:t>
      </w:r>
      <w:r>
        <w:t>an</w:t>
      </w:r>
      <w:r>
        <w:rPr>
          <w:spacing w:val="32"/>
        </w:rPr>
        <w:t xml:space="preserve"> </w:t>
      </w:r>
      <w:r>
        <w:t>increase</w:t>
      </w:r>
      <w:r>
        <w:rPr>
          <w:spacing w:val="35"/>
        </w:rPr>
        <w:t xml:space="preserve"> </w:t>
      </w:r>
      <w:r>
        <w:t>in</w:t>
      </w:r>
      <w:r>
        <w:rPr>
          <w:spacing w:val="32"/>
        </w:rPr>
        <w:t xml:space="preserve"> </w:t>
      </w:r>
      <w:r>
        <w:rPr>
          <w:spacing w:val="-2"/>
        </w:rPr>
        <w:t>employee</w:t>
      </w:r>
    </w:p>
    <w:p w:rsidR="004A64C3" w:rsidRDefault="004A64C3" w:rsidP="004A64C3">
      <w:pPr>
        <w:widowControl/>
        <w:autoSpaceDE/>
        <w:autoSpaceDN/>
        <w:rPr>
          <w:sz w:val="20"/>
          <w:szCs w:val="20"/>
        </w:rPr>
        <w:sectPr w:rsidR="004A64C3">
          <w:pgSz w:w="12240" w:h="15840"/>
          <w:pgMar w:top="1360" w:right="720" w:bottom="1160" w:left="1080" w:header="0" w:footer="977" w:gutter="0"/>
          <w:cols w:space="720"/>
        </w:sectPr>
      </w:pPr>
    </w:p>
    <w:p w:rsidR="004A64C3" w:rsidRDefault="004A64C3" w:rsidP="004A64C3">
      <w:pPr>
        <w:pStyle w:val="BodyText"/>
        <w:spacing w:before="73"/>
        <w:ind w:left="360" w:right="718"/>
      </w:pPr>
      <w:r>
        <w:lastRenderedPageBreak/>
        <w:t>commitment</w:t>
      </w:r>
      <w:r>
        <w:rPr>
          <w:spacing w:val="-13"/>
        </w:rPr>
        <w:t xml:space="preserve"> </w:t>
      </w:r>
      <w:r>
        <w:t>by</w:t>
      </w:r>
      <w:r>
        <w:rPr>
          <w:spacing w:val="-12"/>
        </w:rPr>
        <w:t xml:space="preserve"> </w:t>
      </w:r>
      <w:r>
        <w:t>one-unit</w:t>
      </w:r>
      <w:r>
        <w:rPr>
          <w:spacing w:val="-13"/>
        </w:rPr>
        <w:t xml:space="preserve"> </w:t>
      </w:r>
      <w:r>
        <w:t>results</w:t>
      </w:r>
      <w:r>
        <w:rPr>
          <w:spacing w:val="-12"/>
        </w:rPr>
        <w:t xml:space="preserve"> </w:t>
      </w:r>
      <w:r>
        <w:t>to</w:t>
      </w:r>
      <w:r>
        <w:rPr>
          <w:spacing w:val="-13"/>
        </w:rPr>
        <w:t xml:space="preserve"> </w:t>
      </w:r>
      <w:r>
        <w:t>0.799</w:t>
      </w:r>
      <w:r>
        <w:rPr>
          <w:spacing w:val="-12"/>
        </w:rPr>
        <w:t xml:space="preserve"> </w:t>
      </w:r>
      <w:r>
        <w:t>units</w:t>
      </w:r>
      <w:r>
        <w:rPr>
          <w:spacing w:val="-13"/>
        </w:rPr>
        <w:t xml:space="preserve"> </w:t>
      </w:r>
      <w:r>
        <w:t>surge</w:t>
      </w:r>
      <w:r>
        <w:rPr>
          <w:spacing w:val="-12"/>
        </w:rPr>
        <w:t xml:space="preserve"> </w:t>
      </w:r>
      <w:r>
        <w:t>in</w:t>
      </w:r>
      <w:r>
        <w:rPr>
          <w:spacing w:val="-13"/>
        </w:rPr>
        <w:t xml:space="preserve"> </w:t>
      </w:r>
      <w:r>
        <w:t>retention</w:t>
      </w:r>
      <w:r>
        <w:rPr>
          <w:spacing w:val="-12"/>
        </w:rPr>
        <w:t xml:space="preserve"> </w:t>
      </w:r>
      <w:r>
        <w:t>rate.</w:t>
      </w:r>
      <w:r>
        <w:rPr>
          <w:spacing w:val="-13"/>
        </w:rPr>
        <w:t xml:space="preserve"> </w:t>
      </w:r>
      <w:r>
        <w:t>The</w:t>
      </w:r>
      <w:r>
        <w:rPr>
          <w:spacing w:val="-12"/>
        </w:rPr>
        <w:t xml:space="preserve"> </w:t>
      </w:r>
      <w:r>
        <w:t>relationship</w:t>
      </w:r>
      <w:r>
        <w:rPr>
          <w:spacing w:val="-8"/>
        </w:rPr>
        <w:t xml:space="preserve"> </w:t>
      </w:r>
      <w:r>
        <w:t>between</w:t>
      </w:r>
      <w:r>
        <w:rPr>
          <w:spacing w:val="-13"/>
        </w:rPr>
        <w:t xml:space="preserve"> </w:t>
      </w:r>
      <w:r>
        <w:t>employee</w:t>
      </w:r>
      <w:r>
        <w:rPr>
          <w:spacing w:val="-11"/>
        </w:rPr>
        <w:t xml:space="preserve"> </w:t>
      </w:r>
      <w:r>
        <w:t>commitment and retention</w:t>
      </w:r>
      <w:r>
        <w:rPr>
          <w:spacing w:val="-1"/>
        </w:rPr>
        <w:t xml:space="preserve"> </w:t>
      </w:r>
      <w:r>
        <w:t>rate was statistically</w:t>
      </w:r>
      <w:r>
        <w:rPr>
          <w:spacing w:val="-1"/>
        </w:rPr>
        <w:t xml:space="preserve"> </w:t>
      </w:r>
      <w:r>
        <w:t>significant with</w:t>
      </w:r>
      <w:r>
        <w:rPr>
          <w:spacing w:val="-1"/>
        </w:rPr>
        <w:t xml:space="preserve"> </w:t>
      </w:r>
      <w:r>
        <w:t>a regression</w:t>
      </w:r>
      <w:r>
        <w:rPr>
          <w:spacing w:val="-1"/>
        </w:rPr>
        <w:t xml:space="preserve"> </w:t>
      </w:r>
      <w:r>
        <w:t>coefficient of 0.799.</w:t>
      </w:r>
      <w:r>
        <w:rPr>
          <w:spacing w:val="-2"/>
        </w:rPr>
        <w:t xml:space="preserve"> </w:t>
      </w:r>
      <w:r>
        <w:t xml:space="preserve">The argument is that employees that are reliable, dedicated to their duty and aligned to organizational goals tend to remain longer in their firms compared to those who do not. Also, the management will not be willing to terminate their services. These results concur with Kahn’ theory of employee engagement implying that human resource managers agreed that employee commitment affects worker’s intention to remain in their firm. These results are consistent with Islam and Rahman (2016) and Lady </w:t>
      </w:r>
      <w:r>
        <w:rPr>
          <w:i/>
        </w:rPr>
        <w:t xml:space="preserve">et al </w:t>
      </w:r>
      <w:r>
        <w:t>(2018) who found that employee commitment affected retention.</w:t>
      </w:r>
    </w:p>
    <w:p w:rsidR="004A64C3" w:rsidRDefault="004A64C3" w:rsidP="004A64C3">
      <w:pPr>
        <w:pStyle w:val="BodyText"/>
        <w:spacing w:before="6"/>
        <w:jc w:val="left"/>
      </w:pPr>
    </w:p>
    <w:p w:rsidR="004A64C3" w:rsidRDefault="004A64C3" w:rsidP="004A64C3">
      <w:pPr>
        <w:pStyle w:val="Heading6"/>
        <w:spacing w:line="227" w:lineRule="exact"/>
        <w:ind w:left="360"/>
      </w:pPr>
      <w:r>
        <w:t>Test</w:t>
      </w:r>
      <w:r>
        <w:rPr>
          <w:spacing w:val="-4"/>
        </w:rPr>
        <w:t xml:space="preserve"> </w:t>
      </w:r>
      <w:r>
        <w:t>of</w:t>
      </w:r>
      <w:r>
        <w:rPr>
          <w:spacing w:val="-3"/>
        </w:rPr>
        <w:t xml:space="preserve"> </w:t>
      </w:r>
      <w:r>
        <w:t>the</w:t>
      </w:r>
      <w:r>
        <w:rPr>
          <w:spacing w:val="-5"/>
        </w:rPr>
        <w:t xml:space="preserve"> </w:t>
      </w:r>
      <w:r>
        <w:t>Moderating</w:t>
      </w:r>
      <w:r>
        <w:rPr>
          <w:spacing w:val="-4"/>
        </w:rPr>
        <w:t xml:space="preserve"> </w:t>
      </w:r>
      <w:r>
        <w:rPr>
          <w:spacing w:val="-2"/>
        </w:rPr>
        <w:t>Effect</w:t>
      </w:r>
    </w:p>
    <w:p w:rsidR="004A64C3" w:rsidRDefault="004A64C3" w:rsidP="004A64C3">
      <w:pPr>
        <w:pStyle w:val="BodyText"/>
        <w:ind w:left="360" w:right="714"/>
      </w:pPr>
      <w:r>
        <w:t>Work environment was hypothesized as a moderating variable. Moderation implied an interaction effect, where introducing a moderating variable changes the direction or magnitude of the relationship between the two variables. The test of significance of the moderating variable is presented in Table 4. The results in Table 4 show</w:t>
      </w:r>
      <w:r>
        <w:rPr>
          <w:spacing w:val="-2"/>
        </w:rPr>
        <w:t xml:space="preserve"> </w:t>
      </w:r>
      <w:r>
        <w:t>that model 1 is</w:t>
      </w:r>
      <w:r>
        <w:rPr>
          <w:spacing w:val="-3"/>
        </w:rPr>
        <w:t xml:space="preserve"> </w:t>
      </w:r>
      <w:r>
        <w:t>significant</w:t>
      </w:r>
      <w:r>
        <w:rPr>
          <w:spacing w:val="-3"/>
        </w:rPr>
        <w:t xml:space="preserve"> </w:t>
      </w:r>
      <w:r>
        <w:t>at</w:t>
      </w:r>
      <w:r>
        <w:rPr>
          <w:spacing w:val="-3"/>
        </w:rPr>
        <w:t xml:space="preserve"> </w:t>
      </w:r>
      <w:r>
        <w:t>5%</w:t>
      </w:r>
      <w:r>
        <w:rPr>
          <w:spacing w:val="-3"/>
        </w:rPr>
        <w:t xml:space="preserve"> </w:t>
      </w:r>
      <w:r>
        <w:t>significance</w:t>
      </w:r>
      <w:r>
        <w:rPr>
          <w:spacing w:val="-2"/>
        </w:rPr>
        <w:t xml:space="preserve"> </w:t>
      </w:r>
      <w:r>
        <w:t>level without</w:t>
      </w:r>
      <w:r>
        <w:rPr>
          <w:spacing w:val="-3"/>
        </w:rPr>
        <w:t xml:space="preserve"> </w:t>
      </w:r>
      <w:r>
        <w:t>the</w:t>
      </w:r>
      <w:r>
        <w:rPr>
          <w:spacing w:val="-2"/>
        </w:rPr>
        <w:t xml:space="preserve"> </w:t>
      </w:r>
      <w:r>
        <w:t>interaction</w:t>
      </w:r>
      <w:r>
        <w:rPr>
          <w:spacing w:val="-3"/>
        </w:rPr>
        <w:t xml:space="preserve"> </w:t>
      </w:r>
      <w:r>
        <w:t>effect</w:t>
      </w:r>
      <w:r>
        <w:rPr>
          <w:spacing w:val="-3"/>
        </w:rPr>
        <w:t xml:space="preserve"> </w:t>
      </w:r>
      <w:r>
        <w:t>since</w:t>
      </w:r>
      <w:r>
        <w:rPr>
          <w:spacing w:val="-2"/>
        </w:rPr>
        <w:t xml:space="preserve"> </w:t>
      </w:r>
      <w:r>
        <w:t>it</w:t>
      </w:r>
      <w:r>
        <w:rPr>
          <w:spacing w:val="-3"/>
        </w:rPr>
        <w:t xml:space="preserve"> </w:t>
      </w:r>
      <w:r>
        <w:t>had</w:t>
      </w:r>
      <w:r>
        <w:rPr>
          <w:spacing w:val="-1"/>
        </w:rPr>
        <w:t xml:space="preserve"> </w:t>
      </w:r>
      <w:r>
        <w:t>a</w:t>
      </w:r>
      <w:r>
        <w:rPr>
          <w:spacing w:val="-2"/>
        </w:rPr>
        <w:t xml:space="preserve"> </w:t>
      </w:r>
      <w:r>
        <w:t>t-statistic</w:t>
      </w:r>
      <w:r>
        <w:rPr>
          <w:spacing w:val="-2"/>
        </w:rPr>
        <w:t xml:space="preserve"> </w:t>
      </w:r>
      <w:r>
        <w:t>of</w:t>
      </w:r>
      <w:r>
        <w:rPr>
          <w:spacing w:val="-3"/>
        </w:rPr>
        <w:t xml:space="preserve"> </w:t>
      </w:r>
      <w:r>
        <w:t>-2.071</w:t>
      </w:r>
      <w:r>
        <w:rPr>
          <w:spacing w:val="-1"/>
        </w:rPr>
        <w:t xml:space="preserve"> </w:t>
      </w:r>
      <w:r>
        <w:t>and</w:t>
      </w:r>
      <w:r>
        <w:rPr>
          <w:spacing w:val="-1"/>
        </w:rPr>
        <w:t xml:space="preserve"> </w:t>
      </w:r>
      <w:r>
        <w:t>a</w:t>
      </w:r>
      <w:r>
        <w:rPr>
          <w:spacing w:val="-4"/>
        </w:rPr>
        <w:t xml:space="preserve"> </w:t>
      </w:r>
      <w:r>
        <w:t>p-value</w:t>
      </w:r>
      <w:r>
        <w:rPr>
          <w:spacing w:val="-2"/>
        </w:rPr>
        <w:t xml:space="preserve"> </w:t>
      </w:r>
      <w:r>
        <w:t>of 0.045&lt;0.005.</w:t>
      </w:r>
      <w:r>
        <w:rPr>
          <w:spacing w:val="-2"/>
        </w:rPr>
        <w:t xml:space="preserve"> </w:t>
      </w:r>
      <w:r>
        <w:t>Model</w:t>
      </w:r>
      <w:r>
        <w:rPr>
          <w:spacing w:val="-2"/>
        </w:rPr>
        <w:t xml:space="preserve"> </w:t>
      </w:r>
      <w:r>
        <w:t>2 had</w:t>
      </w:r>
      <w:r>
        <w:rPr>
          <w:spacing w:val="-1"/>
        </w:rPr>
        <w:t xml:space="preserve"> </w:t>
      </w:r>
      <w:r>
        <w:t>a t-statistic of</w:t>
      </w:r>
      <w:r>
        <w:rPr>
          <w:spacing w:val="-1"/>
        </w:rPr>
        <w:t xml:space="preserve"> </w:t>
      </w:r>
      <w:r>
        <w:t>2.330</w:t>
      </w:r>
      <w:r>
        <w:rPr>
          <w:spacing w:val="-1"/>
        </w:rPr>
        <w:t xml:space="preserve"> </w:t>
      </w:r>
      <w:r>
        <w:t>with</w:t>
      </w:r>
      <w:r>
        <w:rPr>
          <w:spacing w:val="-1"/>
        </w:rPr>
        <w:t xml:space="preserve"> </w:t>
      </w:r>
      <w:r>
        <w:t>a p-value of</w:t>
      </w:r>
      <w:r>
        <w:rPr>
          <w:spacing w:val="-1"/>
        </w:rPr>
        <w:t xml:space="preserve"> </w:t>
      </w:r>
      <w:r>
        <w:t>0.025&lt;</w:t>
      </w:r>
      <w:r>
        <w:rPr>
          <w:spacing w:val="-2"/>
        </w:rPr>
        <w:t xml:space="preserve"> </w:t>
      </w:r>
      <w:r>
        <w:t>0.05 which</w:t>
      </w:r>
      <w:r>
        <w:rPr>
          <w:spacing w:val="-1"/>
        </w:rPr>
        <w:t xml:space="preserve"> </w:t>
      </w:r>
      <w:r>
        <w:t>is significant at 5% significance level. Model 2 account for more variance change in the interaction between work environment and the relationship between employee commitment and retention. Results imply that work environment has a predictive value on the relationship between employee commitment and retention and when combined with employee commitment it improves retention</w:t>
      </w:r>
      <w:r>
        <w:rPr>
          <w:spacing w:val="-1"/>
        </w:rPr>
        <w:t xml:space="preserve"> </w:t>
      </w:r>
      <w:r>
        <w:t>rate. The results concur with</w:t>
      </w:r>
      <w:r>
        <w:rPr>
          <w:spacing w:val="-1"/>
        </w:rPr>
        <w:t xml:space="preserve"> </w:t>
      </w:r>
      <w:r>
        <w:t>two factor theory</w:t>
      </w:r>
      <w:r>
        <w:rPr>
          <w:spacing w:val="-3"/>
        </w:rPr>
        <w:t xml:space="preserve"> </w:t>
      </w:r>
      <w:r>
        <w:t>and Theory</w:t>
      </w:r>
      <w:r>
        <w:rPr>
          <w:spacing w:val="-3"/>
        </w:rPr>
        <w:t xml:space="preserve"> </w:t>
      </w:r>
      <w:r>
        <w:t>X and Y in that job context, including such</w:t>
      </w:r>
      <w:r>
        <w:rPr>
          <w:spacing w:val="-3"/>
        </w:rPr>
        <w:t xml:space="preserve"> </w:t>
      </w:r>
      <w:r>
        <w:t>things</w:t>
      </w:r>
      <w:r>
        <w:rPr>
          <w:spacing w:val="-3"/>
        </w:rPr>
        <w:t xml:space="preserve"> </w:t>
      </w:r>
      <w:r>
        <w:t>as pay</w:t>
      </w:r>
      <w:r>
        <w:rPr>
          <w:spacing w:val="-6"/>
        </w:rPr>
        <w:t xml:space="preserve"> </w:t>
      </w:r>
      <w:r>
        <w:t>and working</w:t>
      </w:r>
      <w:r>
        <w:rPr>
          <w:spacing w:val="-3"/>
        </w:rPr>
        <w:t xml:space="preserve"> </w:t>
      </w:r>
      <w:r>
        <w:t>conditions</w:t>
      </w:r>
      <w:r>
        <w:rPr>
          <w:spacing w:val="-3"/>
        </w:rPr>
        <w:t xml:space="preserve"> </w:t>
      </w:r>
      <w:r>
        <w:t>relate to hygiene factors. This</w:t>
      </w:r>
      <w:r>
        <w:rPr>
          <w:spacing w:val="-3"/>
        </w:rPr>
        <w:t xml:space="preserve"> </w:t>
      </w:r>
      <w:r>
        <w:t>relates</w:t>
      </w:r>
      <w:r>
        <w:rPr>
          <w:spacing w:val="-3"/>
        </w:rPr>
        <w:t xml:space="preserve"> </w:t>
      </w:r>
      <w:r>
        <w:t>to</w:t>
      </w:r>
      <w:r>
        <w:rPr>
          <w:spacing w:val="-1"/>
        </w:rPr>
        <w:t xml:space="preserve"> </w:t>
      </w:r>
      <w:r>
        <w:t>the work</w:t>
      </w:r>
      <w:r>
        <w:rPr>
          <w:spacing w:val="-3"/>
        </w:rPr>
        <w:t xml:space="preserve"> </w:t>
      </w:r>
      <w:r>
        <w:t>environment</w:t>
      </w:r>
      <w:r>
        <w:rPr>
          <w:spacing w:val="-3"/>
        </w:rPr>
        <w:t xml:space="preserve"> </w:t>
      </w:r>
      <w:r>
        <w:t>in</w:t>
      </w:r>
      <w:r>
        <w:rPr>
          <w:spacing w:val="-1"/>
        </w:rPr>
        <w:t xml:space="preserve"> </w:t>
      </w:r>
      <w:r>
        <w:t>terms</w:t>
      </w:r>
      <w:r>
        <w:rPr>
          <w:spacing w:val="-3"/>
        </w:rPr>
        <w:t xml:space="preserve"> </w:t>
      </w:r>
      <w:r>
        <w:t xml:space="preserve">of supervisor’s support and organization support which encourages managers to have a good relationship with the employees to motivate them to work. These results concur with </w:t>
      </w:r>
      <w:proofErr w:type="spellStart"/>
      <w:r>
        <w:t>Raziq</w:t>
      </w:r>
      <w:proofErr w:type="spellEnd"/>
      <w:r>
        <w:t xml:space="preserve"> and </w:t>
      </w:r>
      <w:proofErr w:type="spellStart"/>
      <w:r>
        <w:t>Maulababakh</w:t>
      </w:r>
      <w:proofErr w:type="spellEnd"/>
      <w:r>
        <w:t xml:space="preserve"> (2015) and </w:t>
      </w:r>
      <w:proofErr w:type="spellStart"/>
      <w:r>
        <w:t>Bushiri</w:t>
      </w:r>
      <w:proofErr w:type="spellEnd"/>
      <w:r>
        <w:t xml:space="preserve"> (2014) findings on work environment having a moderating effect on the relationship between independent variable and dependent variable.</w:t>
      </w:r>
    </w:p>
    <w:p w:rsidR="004A64C3" w:rsidRDefault="004A64C3" w:rsidP="004A64C3">
      <w:pPr>
        <w:pStyle w:val="BodyText"/>
        <w:spacing w:before="229" w:after="7"/>
        <w:ind w:left="360"/>
      </w:pPr>
      <w:r>
        <w:t>Table</w:t>
      </w:r>
      <w:r>
        <w:rPr>
          <w:spacing w:val="-5"/>
        </w:rPr>
        <w:t xml:space="preserve"> </w:t>
      </w:r>
      <w:r>
        <w:t>40:</w:t>
      </w:r>
      <w:r>
        <w:rPr>
          <w:spacing w:val="-4"/>
        </w:rPr>
        <w:t xml:space="preserve"> </w:t>
      </w:r>
      <w:r>
        <w:t>Model</w:t>
      </w:r>
      <w:r>
        <w:rPr>
          <w:spacing w:val="-3"/>
        </w:rPr>
        <w:t xml:space="preserve"> </w:t>
      </w:r>
      <w:r>
        <w:rPr>
          <w:spacing w:val="-2"/>
        </w:rPr>
        <w:t>summary</w:t>
      </w:r>
    </w:p>
    <w:tbl>
      <w:tblPr>
        <w:tblW w:w="0" w:type="auto"/>
        <w:tblInd w:w="353" w:type="dxa"/>
        <w:tblLayout w:type="fixed"/>
        <w:tblCellMar>
          <w:left w:w="0" w:type="dxa"/>
          <w:right w:w="0" w:type="dxa"/>
        </w:tblCellMar>
        <w:tblLook w:val="01E0" w:firstRow="1" w:lastRow="1" w:firstColumn="1" w:lastColumn="1" w:noHBand="0" w:noVBand="0"/>
      </w:tblPr>
      <w:tblGrid>
        <w:gridCol w:w="1529"/>
        <w:gridCol w:w="1569"/>
        <w:gridCol w:w="1526"/>
        <w:gridCol w:w="1673"/>
        <w:gridCol w:w="2017"/>
      </w:tblGrid>
      <w:tr w:rsidR="004A64C3" w:rsidTr="004A64C3">
        <w:trPr>
          <w:trHeight w:val="227"/>
        </w:trPr>
        <w:tc>
          <w:tcPr>
            <w:tcW w:w="1529" w:type="dxa"/>
            <w:tcBorders>
              <w:top w:val="single" w:sz="4" w:space="0" w:color="000000"/>
              <w:left w:val="nil"/>
              <w:bottom w:val="nil"/>
              <w:right w:val="nil"/>
            </w:tcBorders>
            <w:hideMark/>
          </w:tcPr>
          <w:p w:rsidR="004A64C3" w:rsidRDefault="004A64C3">
            <w:pPr>
              <w:pStyle w:val="TableParagraph"/>
              <w:spacing w:line="208" w:lineRule="exact"/>
              <w:ind w:left="122"/>
              <w:rPr>
                <w:sz w:val="20"/>
              </w:rPr>
            </w:pPr>
            <w:r>
              <w:rPr>
                <w:spacing w:val="-4"/>
                <w:sz w:val="20"/>
              </w:rPr>
              <w:t>Model</w:t>
            </w:r>
          </w:p>
        </w:tc>
        <w:tc>
          <w:tcPr>
            <w:tcW w:w="1569" w:type="dxa"/>
            <w:tcBorders>
              <w:top w:val="single" w:sz="4" w:space="0" w:color="000000"/>
              <w:left w:val="nil"/>
              <w:bottom w:val="nil"/>
              <w:right w:val="nil"/>
            </w:tcBorders>
            <w:hideMark/>
          </w:tcPr>
          <w:p w:rsidR="004A64C3" w:rsidRDefault="004A64C3">
            <w:pPr>
              <w:pStyle w:val="TableParagraph"/>
              <w:spacing w:line="208" w:lineRule="exact"/>
              <w:ind w:left="251"/>
              <w:rPr>
                <w:sz w:val="20"/>
              </w:rPr>
            </w:pPr>
            <w:r>
              <w:rPr>
                <w:spacing w:val="-2"/>
                <w:sz w:val="20"/>
              </w:rPr>
              <w:t>Coefficients</w:t>
            </w:r>
          </w:p>
        </w:tc>
        <w:tc>
          <w:tcPr>
            <w:tcW w:w="1526" w:type="dxa"/>
            <w:tcBorders>
              <w:top w:val="single" w:sz="4" w:space="0" w:color="000000"/>
              <w:left w:val="nil"/>
              <w:bottom w:val="nil"/>
              <w:right w:val="nil"/>
            </w:tcBorders>
            <w:hideMark/>
          </w:tcPr>
          <w:p w:rsidR="004A64C3" w:rsidRDefault="004A64C3">
            <w:pPr>
              <w:pStyle w:val="TableParagraph"/>
              <w:spacing w:line="208" w:lineRule="exact"/>
              <w:ind w:left="341"/>
              <w:rPr>
                <w:sz w:val="20"/>
              </w:rPr>
            </w:pPr>
            <w:proofErr w:type="spellStart"/>
            <w:r>
              <w:rPr>
                <w:sz w:val="20"/>
              </w:rPr>
              <w:t>Std</w:t>
            </w:r>
            <w:proofErr w:type="spellEnd"/>
            <w:r>
              <w:rPr>
                <w:spacing w:val="-3"/>
                <w:sz w:val="20"/>
              </w:rPr>
              <w:t xml:space="preserve"> </w:t>
            </w:r>
            <w:r>
              <w:rPr>
                <w:spacing w:val="-2"/>
                <w:sz w:val="20"/>
              </w:rPr>
              <w:t>error</w:t>
            </w:r>
          </w:p>
        </w:tc>
        <w:tc>
          <w:tcPr>
            <w:tcW w:w="1673" w:type="dxa"/>
            <w:tcBorders>
              <w:top w:val="single" w:sz="4" w:space="0" w:color="000000"/>
              <w:left w:val="nil"/>
              <w:bottom w:val="nil"/>
              <w:right w:val="nil"/>
            </w:tcBorders>
            <w:hideMark/>
          </w:tcPr>
          <w:p w:rsidR="004A64C3" w:rsidRDefault="004A64C3">
            <w:pPr>
              <w:pStyle w:val="TableParagraph"/>
              <w:spacing w:line="208" w:lineRule="exact"/>
              <w:ind w:left="476"/>
              <w:rPr>
                <w:sz w:val="20"/>
              </w:rPr>
            </w:pPr>
            <w:r>
              <w:rPr>
                <w:spacing w:val="-2"/>
                <w:sz w:val="20"/>
              </w:rPr>
              <w:t>t-statistic</w:t>
            </w:r>
          </w:p>
        </w:tc>
        <w:tc>
          <w:tcPr>
            <w:tcW w:w="2017" w:type="dxa"/>
            <w:tcBorders>
              <w:top w:val="single" w:sz="4" w:space="0" w:color="000000"/>
              <w:left w:val="nil"/>
              <w:bottom w:val="nil"/>
              <w:right w:val="nil"/>
            </w:tcBorders>
            <w:hideMark/>
          </w:tcPr>
          <w:p w:rsidR="004A64C3" w:rsidRDefault="004A64C3">
            <w:pPr>
              <w:pStyle w:val="TableParagraph"/>
              <w:spacing w:line="208" w:lineRule="exact"/>
              <w:ind w:left="462"/>
              <w:rPr>
                <w:sz w:val="20"/>
              </w:rPr>
            </w:pPr>
            <w:r>
              <w:rPr>
                <w:spacing w:val="-2"/>
                <w:sz w:val="20"/>
              </w:rPr>
              <w:t>p-value</w:t>
            </w:r>
          </w:p>
        </w:tc>
      </w:tr>
      <w:tr w:rsidR="004A64C3" w:rsidTr="004A64C3">
        <w:trPr>
          <w:trHeight w:val="230"/>
        </w:trPr>
        <w:tc>
          <w:tcPr>
            <w:tcW w:w="1529" w:type="dxa"/>
            <w:tcBorders>
              <w:top w:val="nil"/>
              <w:left w:val="nil"/>
              <w:bottom w:val="single" w:sz="4" w:space="0" w:color="000000"/>
              <w:right w:val="nil"/>
            </w:tcBorders>
            <w:hideMark/>
          </w:tcPr>
          <w:p w:rsidR="004A64C3" w:rsidRDefault="004A64C3">
            <w:pPr>
              <w:pStyle w:val="TableParagraph"/>
              <w:spacing w:line="210" w:lineRule="exact"/>
              <w:ind w:left="122"/>
              <w:rPr>
                <w:sz w:val="20"/>
              </w:rPr>
            </w:pPr>
            <w:r>
              <w:rPr>
                <w:sz w:val="20"/>
              </w:rPr>
              <w:t>Model</w:t>
            </w:r>
            <w:r>
              <w:rPr>
                <w:spacing w:val="-4"/>
                <w:sz w:val="20"/>
              </w:rPr>
              <w:t xml:space="preserve"> </w:t>
            </w:r>
            <w:r>
              <w:rPr>
                <w:spacing w:val="-10"/>
                <w:sz w:val="20"/>
              </w:rPr>
              <w:t>1</w:t>
            </w:r>
          </w:p>
        </w:tc>
        <w:tc>
          <w:tcPr>
            <w:tcW w:w="1569" w:type="dxa"/>
            <w:tcBorders>
              <w:top w:val="nil"/>
              <w:left w:val="nil"/>
              <w:bottom w:val="single" w:sz="4" w:space="0" w:color="000000"/>
              <w:right w:val="nil"/>
            </w:tcBorders>
          </w:tcPr>
          <w:p w:rsidR="004A64C3" w:rsidRDefault="004A64C3">
            <w:pPr>
              <w:pStyle w:val="TableParagraph"/>
              <w:rPr>
                <w:sz w:val="16"/>
              </w:rPr>
            </w:pPr>
          </w:p>
        </w:tc>
        <w:tc>
          <w:tcPr>
            <w:tcW w:w="1526" w:type="dxa"/>
            <w:tcBorders>
              <w:top w:val="nil"/>
              <w:left w:val="nil"/>
              <w:bottom w:val="single" w:sz="4" w:space="0" w:color="000000"/>
              <w:right w:val="nil"/>
            </w:tcBorders>
          </w:tcPr>
          <w:p w:rsidR="004A64C3" w:rsidRDefault="004A64C3">
            <w:pPr>
              <w:pStyle w:val="TableParagraph"/>
              <w:rPr>
                <w:sz w:val="16"/>
              </w:rPr>
            </w:pPr>
          </w:p>
        </w:tc>
        <w:tc>
          <w:tcPr>
            <w:tcW w:w="1673" w:type="dxa"/>
            <w:tcBorders>
              <w:top w:val="nil"/>
              <w:left w:val="nil"/>
              <w:bottom w:val="single" w:sz="4" w:space="0" w:color="000000"/>
              <w:right w:val="nil"/>
            </w:tcBorders>
          </w:tcPr>
          <w:p w:rsidR="004A64C3" w:rsidRDefault="004A64C3">
            <w:pPr>
              <w:pStyle w:val="TableParagraph"/>
              <w:rPr>
                <w:sz w:val="16"/>
              </w:rPr>
            </w:pPr>
          </w:p>
        </w:tc>
        <w:tc>
          <w:tcPr>
            <w:tcW w:w="2017" w:type="dxa"/>
            <w:tcBorders>
              <w:top w:val="nil"/>
              <w:left w:val="nil"/>
              <w:bottom w:val="single" w:sz="4" w:space="0" w:color="000000"/>
              <w:right w:val="nil"/>
            </w:tcBorders>
          </w:tcPr>
          <w:p w:rsidR="004A64C3" w:rsidRDefault="004A64C3">
            <w:pPr>
              <w:pStyle w:val="TableParagraph"/>
              <w:rPr>
                <w:sz w:val="16"/>
              </w:rPr>
            </w:pPr>
          </w:p>
        </w:tc>
      </w:tr>
      <w:tr w:rsidR="004A64C3" w:rsidTr="004A64C3">
        <w:trPr>
          <w:trHeight w:val="228"/>
        </w:trPr>
        <w:tc>
          <w:tcPr>
            <w:tcW w:w="1529" w:type="dxa"/>
            <w:tcBorders>
              <w:top w:val="single" w:sz="4" w:space="0" w:color="000000"/>
              <w:left w:val="nil"/>
              <w:bottom w:val="nil"/>
              <w:right w:val="nil"/>
            </w:tcBorders>
            <w:hideMark/>
          </w:tcPr>
          <w:p w:rsidR="004A64C3" w:rsidRDefault="004A64C3">
            <w:pPr>
              <w:pStyle w:val="TableParagraph"/>
              <w:spacing w:line="209" w:lineRule="exact"/>
              <w:ind w:left="122"/>
              <w:rPr>
                <w:sz w:val="20"/>
              </w:rPr>
            </w:pPr>
            <w:r>
              <w:rPr>
                <w:spacing w:val="-2"/>
                <w:sz w:val="20"/>
              </w:rPr>
              <w:t>(Constant)</w:t>
            </w:r>
          </w:p>
        </w:tc>
        <w:tc>
          <w:tcPr>
            <w:tcW w:w="1569" w:type="dxa"/>
            <w:tcBorders>
              <w:top w:val="single" w:sz="4" w:space="0" w:color="000000"/>
              <w:left w:val="nil"/>
              <w:bottom w:val="nil"/>
              <w:right w:val="nil"/>
            </w:tcBorders>
            <w:hideMark/>
          </w:tcPr>
          <w:p w:rsidR="004A64C3" w:rsidRDefault="004A64C3">
            <w:pPr>
              <w:pStyle w:val="TableParagraph"/>
              <w:spacing w:line="209" w:lineRule="exact"/>
              <w:ind w:left="251"/>
              <w:rPr>
                <w:sz w:val="20"/>
              </w:rPr>
            </w:pPr>
            <w:r>
              <w:rPr>
                <w:spacing w:val="-4"/>
                <w:sz w:val="20"/>
              </w:rPr>
              <w:t>-</w:t>
            </w:r>
            <w:r>
              <w:rPr>
                <w:spacing w:val="-2"/>
                <w:sz w:val="20"/>
              </w:rPr>
              <w:t>2.148</w:t>
            </w:r>
          </w:p>
        </w:tc>
        <w:tc>
          <w:tcPr>
            <w:tcW w:w="1526" w:type="dxa"/>
            <w:tcBorders>
              <w:top w:val="single" w:sz="4" w:space="0" w:color="000000"/>
              <w:left w:val="nil"/>
              <w:bottom w:val="nil"/>
              <w:right w:val="nil"/>
            </w:tcBorders>
            <w:hideMark/>
          </w:tcPr>
          <w:p w:rsidR="004A64C3" w:rsidRDefault="004A64C3">
            <w:pPr>
              <w:pStyle w:val="TableParagraph"/>
              <w:spacing w:line="209" w:lineRule="exact"/>
              <w:ind w:left="341"/>
              <w:rPr>
                <w:sz w:val="20"/>
              </w:rPr>
            </w:pPr>
            <w:r>
              <w:rPr>
                <w:spacing w:val="-2"/>
                <w:sz w:val="20"/>
              </w:rPr>
              <w:t>1.037</w:t>
            </w:r>
          </w:p>
        </w:tc>
        <w:tc>
          <w:tcPr>
            <w:tcW w:w="1673" w:type="dxa"/>
            <w:tcBorders>
              <w:top w:val="single" w:sz="4" w:space="0" w:color="000000"/>
              <w:left w:val="nil"/>
              <w:bottom w:val="nil"/>
              <w:right w:val="nil"/>
            </w:tcBorders>
            <w:hideMark/>
          </w:tcPr>
          <w:p w:rsidR="004A64C3" w:rsidRDefault="004A64C3">
            <w:pPr>
              <w:pStyle w:val="TableParagraph"/>
              <w:spacing w:line="209" w:lineRule="exact"/>
              <w:ind w:left="476"/>
              <w:rPr>
                <w:sz w:val="20"/>
              </w:rPr>
            </w:pPr>
            <w:r>
              <w:rPr>
                <w:spacing w:val="-4"/>
                <w:sz w:val="20"/>
              </w:rPr>
              <w:t>-</w:t>
            </w:r>
            <w:r>
              <w:rPr>
                <w:spacing w:val="-2"/>
                <w:sz w:val="20"/>
              </w:rPr>
              <w:t>2.071</w:t>
            </w:r>
          </w:p>
        </w:tc>
        <w:tc>
          <w:tcPr>
            <w:tcW w:w="2017" w:type="dxa"/>
            <w:tcBorders>
              <w:top w:val="single" w:sz="4" w:space="0" w:color="000000"/>
              <w:left w:val="nil"/>
              <w:bottom w:val="nil"/>
              <w:right w:val="nil"/>
            </w:tcBorders>
            <w:hideMark/>
          </w:tcPr>
          <w:p w:rsidR="004A64C3" w:rsidRDefault="004A64C3">
            <w:pPr>
              <w:pStyle w:val="TableParagraph"/>
              <w:spacing w:line="209" w:lineRule="exact"/>
              <w:ind w:left="462"/>
              <w:rPr>
                <w:sz w:val="20"/>
              </w:rPr>
            </w:pPr>
            <w:r>
              <w:rPr>
                <w:spacing w:val="-4"/>
                <w:sz w:val="20"/>
              </w:rPr>
              <w:t>.045</w:t>
            </w:r>
          </w:p>
        </w:tc>
      </w:tr>
      <w:tr w:rsidR="004A64C3" w:rsidTr="004A64C3">
        <w:trPr>
          <w:trHeight w:val="459"/>
        </w:trPr>
        <w:tc>
          <w:tcPr>
            <w:tcW w:w="1529" w:type="dxa"/>
            <w:hideMark/>
          </w:tcPr>
          <w:p w:rsidR="004A64C3" w:rsidRDefault="004A64C3">
            <w:pPr>
              <w:pStyle w:val="TableParagraph"/>
              <w:spacing w:line="224" w:lineRule="exact"/>
              <w:ind w:left="122"/>
              <w:rPr>
                <w:sz w:val="20"/>
              </w:rPr>
            </w:pPr>
            <w:r>
              <w:rPr>
                <w:spacing w:val="-2"/>
                <w:sz w:val="20"/>
              </w:rPr>
              <w:t>Employee</w:t>
            </w:r>
          </w:p>
          <w:p w:rsidR="004A64C3" w:rsidRDefault="004A64C3">
            <w:pPr>
              <w:pStyle w:val="TableParagraph"/>
              <w:spacing w:line="215" w:lineRule="exact"/>
              <w:ind w:left="122"/>
              <w:rPr>
                <w:sz w:val="20"/>
              </w:rPr>
            </w:pPr>
            <w:r>
              <w:rPr>
                <w:spacing w:val="-2"/>
                <w:sz w:val="20"/>
              </w:rPr>
              <w:t>Commitment</w:t>
            </w:r>
          </w:p>
        </w:tc>
        <w:tc>
          <w:tcPr>
            <w:tcW w:w="1569" w:type="dxa"/>
            <w:hideMark/>
          </w:tcPr>
          <w:p w:rsidR="004A64C3" w:rsidRDefault="004A64C3">
            <w:pPr>
              <w:pStyle w:val="TableParagraph"/>
              <w:spacing w:line="224" w:lineRule="exact"/>
              <w:ind w:left="251"/>
              <w:rPr>
                <w:sz w:val="20"/>
              </w:rPr>
            </w:pPr>
            <w:r>
              <w:rPr>
                <w:spacing w:val="-4"/>
                <w:sz w:val="20"/>
              </w:rPr>
              <w:t>-.298</w:t>
            </w:r>
          </w:p>
        </w:tc>
        <w:tc>
          <w:tcPr>
            <w:tcW w:w="1526" w:type="dxa"/>
            <w:hideMark/>
          </w:tcPr>
          <w:p w:rsidR="004A64C3" w:rsidRDefault="004A64C3">
            <w:pPr>
              <w:pStyle w:val="TableParagraph"/>
              <w:spacing w:line="224" w:lineRule="exact"/>
              <w:ind w:left="341"/>
              <w:rPr>
                <w:sz w:val="20"/>
              </w:rPr>
            </w:pPr>
            <w:r>
              <w:rPr>
                <w:spacing w:val="-4"/>
                <w:sz w:val="20"/>
              </w:rPr>
              <w:t>.176</w:t>
            </w:r>
          </w:p>
        </w:tc>
        <w:tc>
          <w:tcPr>
            <w:tcW w:w="1673" w:type="dxa"/>
            <w:hideMark/>
          </w:tcPr>
          <w:p w:rsidR="004A64C3" w:rsidRDefault="004A64C3">
            <w:pPr>
              <w:pStyle w:val="TableParagraph"/>
              <w:spacing w:line="224" w:lineRule="exact"/>
              <w:ind w:left="476"/>
              <w:rPr>
                <w:sz w:val="20"/>
              </w:rPr>
            </w:pPr>
            <w:r>
              <w:rPr>
                <w:spacing w:val="-4"/>
                <w:sz w:val="20"/>
              </w:rPr>
              <w:t>-</w:t>
            </w:r>
            <w:r>
              <w:rPr>
                <w:spacing w:val="-2"/>
                <w:sz w:val="20"/>
              </w:rPr>
              <w:t>1.698</w:t>
            </w:r>
          </w:p>
        </w:tc>
        <w:tc>
          <w:tcPr>
            <w:tcW w:w="2017" w:type="dxa"/>
            <w:hideMark/>
          </w:tcPr>
          <w:p w:rsidR="004A64C3" w:rsidRDefault="004A64C3">
            <w:pPr>
              <w:pStyle w:val="TableParagraph"/>
              <w:spacing w:line="224" w:lineRule="exact"/>
              <w:ind w:left="462"/>
              <w:rPr>
                <w:sz w:val="20"/>
              </w:rPr>
            </w:pPr>
            <w:r>
              <w:rPr>
                <w:spacing w:val="-4"/>
                <w:sz w:val="20"/>
              </w:rPr>
              <w:t>.097</w:t>
            </w:r>
          </w:p>
        </w:tc>
      </w:tr>
      <w:tr w:rsidR="004A64C3" w:rsidTr="004A64C3">
        <w:trPr>
          <w:trHeight w:val="461"/>
        </w:trPr>
        <w:tc>
          <w:tcPr>
            <w:tcW w:w="1529" w:type="dxa"/>
            <w:hideMark/>
          </w:tcPr>
          <w:p w:rsidR="004A64C3" w:rsidRDefault="004A64C3">
            <w:pPr>
              <w:pStyle w:val="TableParagraph"/>
              <w:spacing w:line="226" w:lineRule="exact"/>
              <w:ind w:left="122"/>
              <w:rPr>
                <w:sz w:val="20"/>
              </w:rPr>
            </w:pPr>
            <w:r>
              <w:rPr>
                <w:spacing w:val="-4"/>
                <w:sz w:val="20"/>
              </w:rPr>
              <w:t>Work</w:t>
            </w:r>
          </w:p>
          <w:p w:rsidR="004A64C3" w:rsidRDefault="004A64C3">
            <w:pPr>
              <w:pStyle w:val="TableParagraph"/>
              <w:spacing w:before="1" w:line="215" w:lineRule="exact"/>
              <w:ind w:left="122"/>
              <w:rPr>
                <w:sz w:val="20"/>
              </w:rPr>
            </w:pPr>
            <w:r>
              <w:rPr>
                <w:spacing w:val="-2"/>
                <w:sz w:val="20"/>
              </w:rPr>
              <w:t>Environment</w:t>
            </w:r>
          </w:p>
        </w:tc>
        <w:tc>
          <w:tcPr>
            <w:tcW w:w="1569" w:type="dxa"/>
            <w:hideMark/>
          </w:tcPr>
          <w:p w:rsidR="004A64C3" w:rsidRDefault="004A64C3">
            <w:pPr>
              <w:pStyle w:val="TableParagraph"/>
              <w:spacing w:line="226" w:lineRule="exact"/>
              <w:ind w:left="251"/>
              <w:rPr>
                <w:sz w:val="20"/>
              </w:rPr>
            </w:pPr>
            <w:r>
              <w:rPr>
                <w:spacing w:val="-2"/>
                <w:sz w:val="20"/>
              </w:rPr>
              <w:t>1.875</w:t>
            </w:r>
          </w:p>
        </w:tc>
        <w:tc>
          <w:tcPr>
            <w:tcW w:w="1526" w:type="dxa"/>
            <w:hideMark/>
          </w:tcPr>
          <w:p w:rsidR="004A64C3" w:rsidRDefault="004A64C3">
            <w:pPr>
              <w:pStyle w:val="TableParagraph"/>
              <w:spacing w:line="226" w:lineRule="exact"/>
              <w:ind w:left="341"/>
              <w:rPr>
                <w:sz w:val="20"/>
              </w:rPr>
            </w:pPr>
            <w:r>
              <w:rPr>
                <w:spacing w:val="-4"/>
                <w:sz w:val="20"/>
              </w:rPr>
              <w:t>.234</w:t>
            </w:r>
          </w:p>
        </w:tc>
        <w:tc>
          <w:tcPr>
            <w:tcW w:w="1673" w:type="dxa"/>
            <w:hideMark/>
          </w:tcPr>
          <w:p w:rsidR="004A64C3" w:rsidRDefault="004A64C3">
            <w:pPr>
              <w:pStyle w:val="TableParagraph"/>
              <w:spacing w:line="226" w:lineRule="exact"/>
              <w:ind w:left="476"/>
              <w:rPr>
                <w:sz w:val="20"/>
              </w:rPr>
            </w:pPr>
            <w:r>
              <w:rPr>
                <w:spacing w:val="-2"/>
                <w:sz w:val="20"/>
              </w:rPr>
              <w:t>8.018</w:t>
            </w:r>
          </w:p>
        </w:tc>
        <w:tc>
          <w:tcPr>
            <w:tcW w:w="2017" w:type="dxa"/>
            <w:hideMark/>
          </w:tcPr>
          <w:p w:rsidR="004A64C3" w:rsidRDefault="004A64C3">
            <w:pPr>
              <w:pStyle w:val="TableParagraph"/>
              <w:spacing w:line="226" w:lineRule="exact"/>
              <w:ind w:left="462"/>
              <w:rPr>
                <w:sz w:val="20"/>
              </w:rPr>
            </w:pPr>
            <w:r>
              <w:rPr>
                <w:spacing w:val="-4"/>
                <w:sz w:val="20"/>
              </w:rPr>
              <w:t>.000</w:t>
            </w:r>
          </w:p>
        </w:tc>
      </w:tr>
      <w:tr w:rsidR="004A64C3" w:rsidTr="004A64C3">
        <w:trPr>
          <w:trHeight w:val="230"/>
        </w:trPr>
        <w:tc>
          <w:tcPr>
            <w:tcW w:w="1529" w:type="dxa"/>
            <w:hideMark/>
          </w:tcPr>
          <w:p w:rsidR="004A64C3" w:rsidRDefault="004A64C3">
            <w:pPr>
              <w:pStyle w:val="TableParagraph"/>
              <w:spacing w:line="210" w:lineRule="exact"/>
              <w:ind w:left="122"/>
              <w:rPr>
                <w:sz w:val="20"/>
              </w:rPr>
            </w:pPr>
            <w:r>
              <w:rPr>
                <w:sz w:val="20"/>
              </w:rPr>
              <w:t>Model</w:t>
            </w:r>
            <w:r>
              <w:rPr>
                <w:spacing w:val="-4"/>
                <w:sz w:val="20"/>
              </w:rPr>
              <w:t xml:space="preserve"> </w:t>
            </w:r>
            <w:r>
              <w:rPr>
                <w:spacing w:val="-10"/>
                <w:sz w:val="20"/>
              </w:rPr>
              <w:t>2</w:t>
            </w:r>
          </w:p>
        </w:tc>
        <w:tc>
          <w:tcPr>
            <w:tcW w:w="1569" w:type="dxa"/>
          </w:tcPr>
          <w:p w:rsidR="004A64C3" w:rsidRDefault="004A64C3">
            <w:pPr>
              <w:pStyle w:val="TableParagraph"/>
              <w:rPr>
                <w:sz w:val="16"/>
              </w:rPr>
            </w:pPr>
          </w:p>
        </w:tc>
        <w:tc>
          <w:tcPr>
            <w:tcW w:w="1526" w:type="dxa"/>
          </w:tcPr>
          <w:p w:rsidR="004A64C3" w:rsidRDefault="004A64C3">
            <w:pPr>
              <w:pStyle w:val="TableParagraph"/>
              <w:rPr>
                <w:sz w:val="16"/>
              </w:rPr>
            </w:pPr>
          </w:p>
        </w:tc>
        <w:tc>
          <w:tcPr>
            <w:tcW w:w="1673" w:type="dxa"/>
          </w:tcPr>
          <w:p w:rsidR="004A64C3" w:rsidRDefault="004A64C3">
            <w:pPr>
              <w:pStyle w:val="TableParagraph"/>
              <w:rPr>
                <w:sz w:val="16"/>
              </w:rPr>
            </w:pPr>
          </w:p>
        </w:tc>
        <w:tc>
          <w:tcPr>
            <w:tcW w:w="2017" w:type="dxa"/>
          </w:tcPr>
          <w:p w:rsidR="004A64C3" w:rsidRDefault="004A64C3">
            <w:pPr>
              <w:pStyle w:val="TableParagraph"/>
              <w:rPr>
                <w:sz w:val="16"/>
              </w:rPr>
            </w:pPr>
          </w:p>
        </w:tc>
      </w:tr>
      <w:tr w:rsidR="004A64C3" w:rsidTr="004A64C3">
        <w:trPr>
          <w:trHeight w:val="229"/>
        </w:trPr>
        <w:tc>
          <w:tcPr>
            <w:tcW w:w="1529" w:type="dxa"/>
            <w:hideMark/>
          </w:tcPr>
          <w:p w:rsidR="004A64C3" w:rsidRDefault="004A64C3">
            <w:pPr>
              <w:pStyle w:val="TableParagraph"/>
              <w:spacing w:line="209" w:lineRule="exact"/>
              <w:ind w:left="122"/>
              <w:rPr>
                <w:sz w:val="20"/>
              </w:rPr>
            </w:pPr>
            <w:r>
              <w:rPr>
                <w:spacing w:val="-2"/>
                <w:sz w:val="20"/>
              </w:rPr>
              <w:t>(Constant)</w:t>
            </w:r>
          </w:p>
        </w:tc>
        <w:tc>
          <w:tcPr>
            <w:tcW w:w="1569" w:type="dxa"/>
            <w:hideMark/>
          </w:tcPr>
          <w:p w:rsidR="004A64C3" w:rsidRDefault="004A64C3">
            <w:pPr>
              <w:pStyle w:val="TableParagraph"/>
              <w:spacing w:line="209" w:lineRule="exact"/>
              <w:ind w:left="251"/>
              <w:rPr>
                <w:sz w:val="20"/>
              </w:rPr>
            </w:pPr>
            <w:r>
              <w:rPr>
                <w:spacing w:val="-2"/>
                <w:sz w:val="20"/>
              </w:rPr>
              <w:t>27.279</w:t>
            </w:r>
          </w:p>
        </w:tc>
        <w:tc>
          <w:tcPr>
            <w:tcW w:w="1526" w:type="dxa"/>
            <w:hideMark/>
          </w:tcPr>
          <w:p w:rsidR="004A64C3" w:rsidRDefault="004A64C3">
            <w:pPr>
              <w:pStyle w:val="TableParagraph"/>
              <w:spacing w:line="209" w:lineRule="exact"/>
              <w:ind w:left="341"/>
              <w:rPr>
                <w:sz w:val="20"/>
              </w:rPr>
            </w:pPr>
            <w:r>
              <w:rPr>
                <w:spacing w:val="-2"/>
                <w:sz w:val="20"/>
              </w:rPr>
              <w:t>12.666</w:t>
            </w:r>
          </w:p>
        </w:tc>
        <w:tc>
          <w:tcPr>
            <w:tcW w:w="1673" w:type="dxa"/>
            <w:hideMark/>
          </w:tcPr>
          <w:p w:rsidR="004A64C3" w:rsidRDefault="004A64C3">
            <w:pPr>
              <w:pStyle w:val="TableParagraph"/>
              <w:spacing w:line="209" w:lineRule="exact"/>
              <w:ind w:left="476"/>
              <w:rPr>
                <w:sz w:val="20"/>
              </w:rPr>
            </w:pPr>
            <w:r>
              <w:rPr>
                <w:spacing w:val="-2"/>
                <w:sz w:val="20"/>
              </w:rPr>
              <w:t>2.154</w:t>
            </w:r>
          </w:p>
        </w:tc>
        <w:tc>
          <w:tcPr>
            <w:tcW w:w="2017" w:type="dxa"/>
            <w:hideMark/>
          </w:tcPr>
          <w:p w:rsidR="004A64C3" w:rsidRDefault="004A64C3">
            <w:pPr>
              <w:pStyle w:val="TableParagraph"/>
              <w:spacing w:line="209" w:lineRule="exact"/>
              <w:ind w:left="462"/>
              <w:rPr>
                <w:sz w:val="20"/>
              </w:rPr>
            </w:pPr>
            <w:r>
              <w:rPr>
                <w:spacing w:val="-4"/>
                <w:sz w:val="20"/>
              </w:rPr>
              <w:t>.037</w:t>
            </w:r>
          </w:p>
        </w:tc>
      </w:tr>
      <w:tr w:rsidR="004A64C3" w:rsidTr="004A64C3">
        <w:trPr>
          <w:trHeight w:val="459"/>
        </w:trPr>
        <w:tc>
          <w:tcPr>
            <w:tcW w:w="1529" w:type="dxa"/>
            <w:hideMark/>
          </w:tcPr>
          <w:p w:rsidR="004A64C3" w:rsidRDefault="004A64C3">
            <w:pPr>
              <w:pStyle w:val="TableParagraph"/>
              <w:spacing w:line="224" w:lineRule="exact"/>
              <w:ind w:left="122"/>
              <w:rPr>
                <w:sz w:val="20"/>
              </w:rPr>
            </w:pPr>
            <w:r>
              <w:rPr>
                <w:spacing w:val="-2"/>
                <w:sz w:val="20"/>
              </w:rPr>
              <w:t>Employee</w:t>
            </w:r>
          </w:p>
          <w:p w:rsidR="004A64C3" w:rsidRDefault="004A64C3">
            <w:pPr>
              <w:pStyle w:val="TableParagraph"/>
              <w:spacing w:line="215" w:lineRule="exact"/>
              <w:ind w:left="122"/>
              <w:rPr>
                <w:sz w:val="20"/>
              </w:rPr>
            </w:pPr>
            <w:r>
              <w:rPr>
                <w:spacing w:val="-2"/>
                <w:sz w:val="20"/>
              </w:rPr>
              <w:t>Commitment</w:t>
            </w:r>
          </w:p>
        </w:tc>
        <w:tc>
          <w:tcPr>
            <w:tcW w:w="1569" w:type="dxa"/>
            <w:hideMark/>
          </w:tcPr>
          <w:p w:rsidR="004A64C3" w:rsidRDefault="004A64C3">
            <w:pPr>
              <w:pStyle w:val="TableParagraph"/>
              <w:spacing w:line="224" w:lineRule="exact"/>
              <w:ind w:left="251"/>
              <w:rPr>
                <w:sz w:val="20"/>
              </w:rPr>
            </w:pPr>
            <w:r>
              <w:rPr>
                <w:spacing w:val="-4"/>
                <w:sz w:val="20"/>
              </w:rPr>
              <w:t>-</w:t>
            </w:r>
            <w:r>
              <w:rPr>
                <w:spacing w:val="-2"/>
                <w:sz w:val="20"/>
              </w:rPr>
              <w:t>8.237</w:t>
            </w:r>
          </w:p>
        </w:tc>
        <w:tc>
          <w:tcPr>
            <w:tcW w:w="1526" w:type="dxa"/>
            <w:hideMark/>
          </w:tcPr>
          <w:p w:rsidR="004A64C3" w:rsidRDefault="004A64C3">
            <w:pPr>
              <w:pStyle w:val="TableParagraph"/>
              <w:spacing w:line="224" w:lineRule="exact"/>
              <w:ind w:left="341"/>
              <w:rPr>
                <w:sz w:val="20"/>
              </w:rPr>
            </w:pPr>
            <w:r>
              <w:rPr>
                <w:spacing w:val="-2"/>
                <w:sz w:val="20"/>
              </w:rPr>
              <w:t>3.410</w:t>
            </w:r>
          </w:p>
        </w:tc>
        <w:tc>
          <w:tcPr>
            <w:tcW w:w="1673" w:type="dxa"/>
            <w:hideMark/>
          </w:tcPr>
          <w:p w:rsidR="004A64C3" w:rsidRDefault="004A64C3">
            <w:pPr>
              <w:pStyle w:val="TableParagraph"/>
              <w:spacing w:line="224" w:lineRule="exact"/>
              <w:ind w:left="476"/>
              <w:rPr>
                <w:sz w:val="20"/>
              </w:rPr>
            </w:pPr>
            <w:r>
              <w:rPr>
                <w:spacing w:val="-4"/>
                <w:sz w:val="20"/>
              </w:rPr>
              <w:t>-</w:t>
            </w:r>
            <w:r>
              <w:rPr>
                <w:spacing w:val="-2"/>
                <w:sz w:val="20"/>
              </w:rPr>
              <w:t>2.154</w:t>
            </w:r>
          </w:p>
        </w:tc>
        <w:tc>
          <w:tcPr>
            <w:tcW w:w="2017" w:type="dxa"/>
            <w:hideMark/>
          </w:tcPr>
          <w:p w:rsidR="004A64C3" w:rsidRDefault="004A64C3">
            <w:pPr>
              <w:pStyle w:val="TableParagraph"/>
              <w:spacing w:line="224" w:lineRule="exact"/>
              <w:ind w:left="462"/>
              <w:rPr>
                <w:sz w:val="20"/>
              </w:rPr>
            </w:pPr>
            <w:r>
              <w:rPr>
                <w:spacing w:val="-4"/>
                <w:sz w:val="20"/>
              </w:rPr>
              <w:t>.020</w:t>
            </w:r>
          </w:p>
        </w:tc>
      </w:tr>
      <w:tr w:rsidR="004A64C3" w:rsidTr="004A64C3">
        <w:trPr>
          <w:trHeight w:val="460"/>
        </w:trPr>
        <w:tc>
          <w:tcPr>
            <w:tcW w:w="1529" w:type="dxa"/>
            <w:hideMark/>
          </w:tcPr>
          <w:p w:rsidR="004A64C3" w:rsidRDefault="004A64C3">
            <w:pPr>
              <w:pStyle w:val="TableParagraph"/>
              <w:spacing w:line="226" w:lineRule="exact"/>
              <w:ind w:left="122"/>
              <w:rPr>
                <w:sz w:val="20"/>
              </w:rPr>
            </w:pPr>
            <w:r>
              <w:rPr>
                <w:spacing w:val="-4"/>
                <w:sz w:val="20"/>
              </w:rPr>
              <w:t>Work</w:t>
            </w:r>
          </w:p>
          <w:p w:rsidR="004A64C3" w:rsidRDefault="004A64C3">
            <w:pPr>
              <w:pStyle w:val="TableParagraph"/>
              <w:spacing w:line="215" w:lineRule="exact"/>
              <w:ind w:left="122"/>
              <w:rPr>
                <w:sz w:val="20"/>
              </w:rPr>
            </w:pPr>
            <w:r>
              <w:rPr>
                <w:spacing w:val="-2"/>
                <w:sz w:val="20"/>
              </w:rPr>
              <w:t>Environment</w:t>
            </w:r>
          </w:p>
        </w:tc>
        <w:tc>
          <w:tcPr>
            <w:tcW w:w="1569" w:type="dxa"/>
            <w:hideMark/>
          </w:tcPr>
          <w:p w:rsidR="004A64C3" w:rsidRDefault="004A64C3">
            <w:pPr>
              <w:pStyle w:val="TableParagraph"/>
              <w:spacing w:line="226" w:lineRule="exact"/>
              <w:ind w:left="251"/>
              <w:rPr>
                <w:sz w:val="20"/>
              </w:rPr>
            </w:pPr>
            <w:r>
              <w:rPr>
                <w:spacing w:val="-4"/>
                <w:sz w:val="20"/>
              </w:rPr>
              <w:t>-</w:t>
            </w:r>
            <w:r>
              <w:rPr>
                <w:spacing w:val="-2"/>
                <w:sz w:val="20"/>
              </w:rPr>
              <w:t>5.529</w:t>
            </w:r>
          </w:p>
        </w:tc>
        <w:tc>
          <w:tcPr>
            <w:tcW w:w="1526" w:type="dxa"/>
            <w:hideMark/>
          </w:tcPr>
          <w:p w:rsidR="004A64C3" w:rsidRDefault="004A64C3">
            <w:pPr>
              <w:pStyle w:val="TableParagraph"/>
              <w:spacing w:line="226" w:lineRule="exact"/>
              <w:ind w:left="341"/>
              <w:rPr>
                <w:sz w:val="20"/>
              </w:rPr>
            </w:pPr>
            <w:r>
              <w:rPr>
                <w:spacing w:val="-2"/>
                <w:sz w:val="20"/>
              </w:rPr>
              <w:t>3.185</w:t>
            </w:r>
          </w:p>
        </w:tc>
        <w:tc>
          <w:tcPr>
            <w:tcW w:w="1673" w:type="dxa"/>
            <w:hideMark/>
          </w:tcPr>
          <w:p w:rsidR="004A64C3" w:rsidRDefault="004A64C3">
            <w:pPr>
              <w:pStyle w:val="TableParagraph"/>
              <w:spacing w:line="226" w:lineRule="exact"/>
              <w:ind w:left="476"/>
              <w:rPr>
                <w:sz w:val="20"/>
              </w:rPr>
            </w:pPr>
            <w:r>
              <w:rPr>
                <w:spacing w:val="-4"/>
                <w:sz w:val="20"/>
              </w:rPr>
              <w:t>-</w:t>
            </w:r>
            <w:r>
              <w:rPr>
                <w:spacing w:val="-2"/>
                <w:sz w:val="20"/>
              </w:rPr>
              <w:t>1.736</w:t>
            </w:r>
          </w:p>
        </w:tc>
        <w:tc>
          <w:tcPr>
            <w:tcW w:w="2017" w:type="dxa"/>
            <w:hideMark/>
          </w:tcPr>
          <w:p w:rsidR="004A64C3" w:rsidRDefault="004A64C3">
            <w:pPr>
              <w:pStyle w:val="TableParagraph"/>
              <w:spacing w:line="226" w:lineRule="exact"/>
              <w:ind w:left="462"/>
              <w:rPr>
                <w:sz w:val="20"/>
              </w:rPr>
            </w:pPr>
            <w:r>
              <w:rPr>
                <w:spacing w:val="-4"/>
                <w:sz w:val="20"/>
              </w:rPr>
              <w:t>.090</w:t>
            </w:r>
          </w:p>
        </w:tc>
      </w:tr>
      <w:tr w:rsidR="004A64C3" w:rsidTr="004A64C3">
        <w:trPr>
          <w:trHeight w:val="921"/>
        </w:trPr>
        <w:tc>
          <w:tcPr>
            <w:tcW w:w="1529" w:type="dxa"/>
            <w:tcBorders>
              <w:top w:val="nil"/>
              <w:left w:val="nil"/>
              <w:bottom w:val="single" w:sz="4" w:space="0" w:color="000000"/>
              <w:right w:val="nil"/>
            </w:tcBorders>
            <w:hideMark/>
          </w:tcPr>
          <w:p w:rsidR="004A64C3" w:rsidRDefault="004A64C3">
            <w:pPr>
              <w:pStyle w:val="TableParagraph"/>
              <w:ind w:left="122"/>
              <w:rPr>
                <w:sz w:val="20"/>
              </w:rPr>
            </w:pPr>
            <w:r>
              <w:rPr>
                <w:spacing w:val="-2"/>
                <w:sz w:val="20"/>
              </w:rPr>
              <w:t xml:space="preserve">Employee Commitment* </w:t>
            </w:r>
            <w:r>
              <w:rPr>
                <w:spacing w:val="-4"/>
                <w:sz w:val="20"/>
              </w:rPr>
              <w:t>Work</w:t>
            </w:r>
          </w:p>
          <w:p w:rsidR="004A64C3" w:rsidRDefault="004A64C3">
            <w:pPr>
              <w:pStyle w:val="TableParagraph"/>
              <w:spacing w:line="216" w:lineRule="exact"/>
              <w:ind w:left="122"/>
              <w:rPr>
                <w:sz w:val="20"/>
              </w:rPr>
            </w:pPr>
            <w:r>
              <w:rPr>
                <w:spacing w:val="-2"/>
                <w:sz w:val="20"/>
              </w:rPr>
              <w:t>Environment</w:t>
            </w:r>
          </w:p>
        </w:tc>
        <w:tc>
          <w:tcPr>
            <w:tcW w:w="1569" w:type="dxa"/>
            <w:tcBorders>
              <w:top w:val="nil"/>
              <w:left w:val="nil"/>
              <w:bottom w:val="single" w:sz="4" w:space="0" w:color="000000"/>
              <w:right w:val="nil"/>
            </w:tcBorders>
            <w:hideMark/>
          </w:tcPr>
          <w:p w:rsidR="004A64C3" w:rsidRDefault="004A64C3">
            <w:pPr>
              <w:pStyle w:val="TableParagraph"/>
              <w:spacing w:line="226" w:lineRule="exact"/>
              <w:ind w:left="251"/>
              <w:rPr>
                <w:sz w:val="20"/>
              </w:rPr>
            </w:pPr>
            <w:r>
              <w:rPr>
                <w:spacing w:val="-2"/>
                <w:sz w:val="20"/>
              </w:rPr>
              <w:t>1.996</w:t>
            </w:r>
          </w:p>
        </w:tc>
        <w:tc>
          <w:tcPr>
            <w:tcW w:w="1526" w:type="dxa"/>
            <w:tcBorders>
              <w:top w:val="nil"/>
              <w:left w:val="nil"/>
              <w:bottom w:val="single" w:sz="4" w:space="0" w:color="000000"/>
              <w:right w:val="nil"/>
            </w:tcBorders>
            <w:hideMark/>
          </w:tcPr>
          <w:p w:rsidR="004A64C3" w:rsidRDefault="004A64C3">
            <w:pPr>
              <w:pStyle w:val="TableParagraph"/>
              <w:spacing w:line="226" w:lineRule="exact"/>
              <w:ind w:left="341"/>
              <w:rPr>
                <w:sz w:val="20"/>
              </w:rPr>
            </w:pPr>
            <w:r>
              <w:rPr>
                <w:spacing w:val="-4"/>
                <w:sz w:val="20"/>
              </w:rPr>
              <w:t>.856</w:t>
            </w:r>
          </w:p>
        </w:tc>
        <w:tc>
          <w:tcPr>
            <w:tcW w:w="1673" w:type="dxa"/>
            <w:tcBorders>
              <w:top w:val="nil"/>
              <w:left w:val="nil"/>
              <w:bottom w:val="single" w:sz="4" w:space="0" w:color="000000"/>
              <w:right w:val="nil"/>
            </w:tcBorders>
            <w:hideMark/>
          </w:tcPr>
          <w:p w:rsidR="004A64C3" w:rsidRDefault="004A64C3">
            <w:pPr>
              <w:pStyle w:val="TableParagraph"/>
              <w:spacing w:line="226" w:lineRule="exact"/>
              <w:ind w:left="476"/>
              <w:rPr>
                <w:sz w:val="20"/>
              </w:rPr>
            </w:pPr>
            <w:r>
              <w:rPr>
                <w:spacing w:val="-2"/>
                <w:sz w:val="20"/>
              </w:rPr>
              <w:t>2.330</w:t>
            </w:r>
          </w:p>
        </w:tc>
        <w:tc>
          <w:tcPr>
            <w:tcW w:w="2017" w:type="dxa"/>
            <w:tcBorders>
              <w:top w:val="nil"/>
              <w:left w:val="nil"/>
              <w:bottom w:val="single" w:sz="4" w:space="0" w:color="000000"/>
              <w:right w:val="nil"/>
            </w:tcBorders>
            <w:hideMark/>
          </w:tcPr>
          <w:p w:rsidR="004A64C3" w:rsidRDefault="004A64C3">
            <w:pPr>
              <w:pStyle w:val="TableParagraph"/>
              <w:spacing w:line="226" w:lineRule="exact"/>
              <w:ind w:left="462"/>
              <w:rPr>
                <w:sz w:val="20"/>
              </w:rPr>
            </w:pPr>
            <w:r>
              <w:rPr>
                <w:spacing w:val="-4"/>
                <w:sz w:val="20"/>
              </w:rPr>
              <w:t>.025</w:t>
            </w:r>
          </w:p>
        </w:tc>
      </w:tr>
    </w:tbl>
    <w:p w:rsidR="004A64C3" w:rsidRDefault="004A64C3" w:rsidP="004A64C3">
      <w:pPr>
        <w:pStyle w:val="BodyText"/>
        <w:spacing w:line="480" w:lineRule="auto"/>
        <w:ind w:left="360" w:right="6490"/>
      </w:pPr>
      <w:r>
        <w:rPr>
          <w:noProof/>
        </w:rPr>
        <mc:AlternateContent>
          <mc:Choice Requires="wps">
            <w:drawing>
              <wp:anchor distT="0" distB="0" distL="0" distR="0" simplePos="0" relativeHeight="251659264" behindDoc="0" locked="0" layoutInCell="1" allowOverlap="1">
                <wp:simplePos x="0" y="0"/>
                <wp:positionH relativeFrom="page">
                  <wp:posOffset>881380</wp:posOffset>
                </wp:positionH>
                <wp:positionV relativeFrom="paragraph">
                  <wp:posOffset>441960</wp:posOffset>
                </wp:positionV>
                <wp:extent cx="5340985" cy="456565"/>
                <wp:effectExtent l="0" t="0" r="0" b="0"/>
                <wp:wrapNone/>
                <wp:docPr id="737" name="Text Box 7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340985" cy="456565"/>
                        </a:xfrm>
                        <a:prstGeom prst="rect">
                          <a:avLst/>
                        </a:prstGeom>
                      </wps:spPr>
                      <wps:txbx>
                        <w:txbxContent>
                          <w:tbl>
                            <w:tblPr>
                              <w:tblW w:w="0" w:type="auto"/>
                              <w:tblInd w:w="67" w:type="dxa"/>
                              <w:tblLayout w:type="fixed"/>
                              <w:tblCellMar>
                                <w:left w:w="0" w:type="dxa"/>
                                <w:right w:w="0" w:type="dxa"/>
                              </w:tblCellMar>
                              <w:tblLook w:val="01E0" w:firstRow="1" w:lastRow="1" w:firstColumn="1" w:lastColumn="1" w:noHBand="0" w:noVBand="0"/>
                            </w:tblPr>
                            <w:tblGrid>
                              <w:gridCol w:w="1244"/>
                              <w:gridCol w:w="1498"/>
                              <w:gridCol w:w="1152"/>
                              <w:gridCol w:w="1601"/>
                              <w:gridCol w:w="1247"/>
                              <w:gridCol w:w="1549"/>
                            </w:tblGrid>
                            <w:tr w:rsidR="004A64C3">
                              <w:trPr>
                                <w:trHeight w:val="230"/>
                              </w:trPr>
                              <w:tc>
                                <w:tcPr>
                                  <w:tcW w:w="1244" w:type="dxa"/>
                                  <w:tcBorders>
                                    <w:top w:val="single" w:sz="4" w:space="0" w:color="000000"/>
                                    <w:left w:val="nil"/>
                                    <w:bottom w:val="single" w:sz="4" w:space="0" w:color="000000"/>
                                    <w:right w:val="nil"/>
                                  </w:tcBorders>
                                  <w:hideMark/>
                                </w:tcPr>
                                <w:p w:rsidR="004A64C3" w:rsidRDefault="004A64C3">
                                  <w:pPr>
                                    <w:pStyle w:val="TableParagraph"/>
                                    <w:spacing w:line="211" w:lineRule="exact"/>
                                    <w:ind w:left="115"/>
                                    <w:rPr>
                                      <w:sz w:val="20"/>
                                    </w:rPr>
                                  </w:pPr>
                                  <w:r>
                                    <w:rPr>
                                      <w:spacing w:val="-4"/>
                                      <w:sz w:val="20"/>
                                    </w:rPr>
                                    <w:t>Model</w:t>
                                  </w:r>
                                </w:p>
                              </w:tc>
                              <w:tc>
                                <w:tcPr>
                                  <w:tcW w:w="1498" w:type="dxa"/>
                                  <w:tcBorders>
                                    <w:top w:val="single" w:sz="4" w:space="0" w:color="000000"/>
                                    <w:left w:val="nil"/>
                                    <w:bottom w:val="single" w:sz="4" w:space="0" w:color="000000"/>
                                    <w:right w:val="nil"/>
                                  </w:tcBorders>
                                  <w:hideMark/>
                                </w:tcPr>
                                <w:p w:rsidR="004A64C3" w:rsidRDefault="004A64C3">
                                  <w:pPr>
                                    <w:pStyle w:val="TableParagraph"/>
                                    <w:spacing w:line="211" w:lineRule="exact"/>
                                    <w:ind w:left="250" w:right="86"/>
                                    <w:jc w:val="center"/>
                                    <w:rPr>
                                      <w:sz w:val="20"/>
                                    </w:rPr>
                                  </w:pPr>
                                  <w:r>
                                    <w:rPr>
                                      <w:spacing w:val="-10"/>
                                      <w:sz w:val="20"/>
                                    </w:rPr>
                                    <w:t>R</w:t>
                                  </w:r>
                                </w:p>
                              </w:tc>
                              <w:tc>
                                <w:tcPr>
                                  <w:tcW w:w="1152" w:type="dxa"/>
                                  <w:tcBorders>
                                    <w:top w:val="single" w:sz="4" w:space="0" w:color="000000"/>
                                    <w:left w:val="nil"/>
                                    <w:bottom w:val="single" w:sz="4" w:space="0" w:color="000000"/>
                                    <w:right w:val="nil"/>
                                  </w:tcBorders>
                                  <w:hideMark/>
                                </w:tcPr>
                                <w:p w:rsidR="004A64C3" w:rsidRDefault="004A64C3">
                                  <w:pPr>
                                    <w:pStyle w:val="TableParagraph"/>
                                    <w:spacing w:before="36" w:line="139" w:lineRule="auto"/>
                                    <w:ind w:left="80"/>
                                    <w:jc w:val="center"/>
                                    <w:rPr>
                                      <w:sz w:val="13"/>
                                    </w:rPr>
                                  </w:pPr>
                                  <w:r>
                                    <w:rPr>
                                      <w:spacing w:val="-5"/>
                                      <w:position w:val="-6"/>
                                      <w:sz w:val="20"/>
                                    </w:rPr>
                                    <w:t>R</w:t>
                                  </w:r>
                                  <w:r>
                                    <w:rPr>
                                      <w:spacing w:val="-5"/>
                                      <w:sz w:val="13"/>
                                    </w:rPr>
                                    <w:t>2</w:t>
                                  </w:r>
                                </w:p>
                              </w:tc>
                              <w:tc>
                                <w:tcPr>
                                  <w:tcW w:w="1601" w:type="dxa"/>
                                  <w:tcBorders>
                                    <w:top w:val="single" w:sz="4" w:space="0" w:color="000000"/>
                                    <w:left w:val="nil"/>
                                    <w:bottom w:val="single" w:sz="4" w:space="0" w:color="000000"/>
                                    <w:right w:val="nil"/>
                                  </w:tcBorders>
                                  <w:hideMark/>
                                </w:tcPr>
                                <w:p w:rsidR="004A64C3" w:rsidRDefault="004A64C3">
                                  <w:pPr>
                                    <w:pStyle w:val="TableParagraph"/>
                                    <w:spacing w:line="211" w:lineRule="exact"/>
                                    <w:ind w:left="92" w:right="2"/>
                                    <w:jc w:val="center"/>
                                    <w:rPr>
                                      <w:sz w:val="20"/>
                                    </w:rPr>
                                  </w:pPr>
                                  <w:r>
                                    <w:rPr>
                                      <w:sz w:val="20"/>
                                    </w:rPr>
                                    <w:t>Adjusted</w:t>
                                  </w:r>
                                  <w:r>
                                    <w:rPr>
                                      <w:spacing w:val="-10"/>
                                      <w:sz w:val="20"/>
                                    </w:rPr>
                                    <w:t xml:space="preserve"> </w:t>
                                  </w:r>
                                  <w:r>
                                    <w:rPr>
                                      <w:spacing w:val="-5"/>
                                      <w:sz w:val="20"/>
                                    </w:rPr>
                                    <w:t>R</w:t>
                                  </w:r>
                                  <w:r>
                                    <w:rPr>
                                      <w:spacing w:val="-5"/>
                                      <w:sz w:val="20"/>
                                      <w:vertAlign w:val="superscript"/>
                                    </w:rPr>
                                    <w:t>2</w:t>
                                  </w:r>
                                </w:p>
                              </w:tc>
                              <w:tc>
                                <w:tcPr>
                                  <w:tcW w:w="1247" w:type="dxa"/>
                                  <w:tcBorders>
                                    <w:top w:val="single" w:sz="4" w:space="0" w:color="000000"/>
                                    <w:left w:val="nil"/>
                                    <w:bottom w:val="single" w:sz="4" w:space="0" w:color="000000"/>
                                    <w:right w:val="nil"/>
                                  </w:tcBorders>
                                  <w:hideMark/>
                                </w:tcPr>
                                <w:p w:rsidR="004A64C3" w:rsidRDefault="004A64C3">
                                  <w:pPr>
                                    <w:pStyle w:val="TableParagraph"/>
                                    <w:spacing w:line="211" w:lineRule="exact"/>
                                    <w:ind w:left="29" w:right="6"/>
                                    <w:jc w:val="center"/>
                                    <w:rPr>
                                      <w:sz w:val="20"/>
                                    </w:rPr>
                                  </w:pPr>
                                  <w:r>
                                    <w:rPr>
                                      <w:sz w:val="20"/>
                                    </w:rPr>
                                    <w:t>F</w:t>
                                  </w:r>
                                  <w:r>
                                    <w:rPr>
                                      <w:spacing w:val="-3"/>
                                      <w:sz w:val="20"/>
                                    </w:rPr>
                                    <w:t xml:space="preserve"> </w:t>
                                  </w:r>
                                  <w:r>
                                    <w:rPr>
                                      <w:spacing w:val="-2"/>
                                      <w:sz w:val="20"/>
                                    </w:rPr>
                                    <w:t>change</w:t>
                                  </w:r>
                                </w:p>
                              </w:tc>
                              <w:tc>
                                <w:tcPr>
                                  <w:tcW w:w="1549" w:type="dxa"/>
                                  <w:tcBorders>
                                    <w:top w:val="single" w:sz="4" w:space="0" w:color="000000"/>
                                    <w:left w:val="nil"/>
                                    <w:bottom w:val="single" w:sz="4" w:space="0" w:color="000000"/>
                                    <w:right w:val="nil"/>
                                  </w:tcBorders>
                                  <w:hideMark/>
                                </w:tcPr>
                                <w:p w:rsidR="004A64C3" w:rsidRDefault="004A64C3">
                                  <w:pPr>
                                    <w:pStyle w:val="TableParagraph"/>
                                    <w:spacing w:line="211" w:lineRule="exact"/>
                                    <w:ind w:right="6"/>
                                    <w:jc w:val="center"/>
                                    <w:rPr>
                                      <w:sz w:val="20"/>
                                    </w:rPr>
                                  </w:pPr>
                                  <w:r>
                                    <w:rPr>
                                      <w:sz w:val="20"/>
                                    </w:rPr>
                                    <w:t>Sig</w:t>
                                  </w:r>
                                  <w:r>
                                    <w:rPr>
                                      <w:spacing w:val="-4"/>
                                      <w:sz w:val="20"/>
                                    </w:rPr>
                                    <w:t xml:space="preserve"> </w:t>
                                  </w:r>
                                  <w:r>
                                    <w:rPr>
                                      <w:sz w:val="20"/>
                                    </w:rPr>
                                    <w:t>F</w:t>
                                  </w:r>
                                  <w:r>
                                    <w:rPr>
                                      <w:spacing w:val="-3"/>
                                      <w:sz w:val="20"/>
                                    </w:rPr>
                                    <w:t xml:space="preserve"> </w:t>
                                  </w:r>
                                  <w:r>
                                    <w:rPr>
                                      <w:spacing w:val="-2"/>
                                      <w:sz w:val="20"/>
                                    </w:rPr>
                                    <w:t>change</w:t>
                                  </w:r>
                                </w:p>
                              </w:tc>
                            </w:tr>
                            <w:tr w:rsidR="004A64C3">
                              <w:trPr>
                                <w:trHeight w:val="227"/>
                              </w:trPr>
                              <w:tc>
                                <w:tcPr>
                                  <w:tcW w:w="1244" w:type="dxa"/>
                                  <w:tcBorders>
                                    <w:top w:val="single" w:sz="4" w:space="0" w:color="000000"/>
                                    <w:left w:val="nil"/>
                                    <w:bottom w:val="nil"/>
                                    <w:right w:val="nil"/>
                                  </w:tcBorders>
                                  <w:hideMark/>
                                </w:tcPr>
                                <w:p w:rsidR="004A64C3" w:rsidRDefault="004A64C3">
                                  <w:pPr>
                                    <w:pStyle w:val="TableParagraph"/>
                                    <w:spacing w:line="208" w:lineRule="exact"/>
                                    <w:ind w:left="115"/>
                                    <w:rPr>
                                      <w:sz w:val="20"/>
                                    </w:rPr>
                                  </w:pPr>
                                  <w:r>
                                    <w:rPr>
                                      <w:spacing w:val="-10"/>
                                      <w:sz w:val="20"/>
                                    </w:rPr>
                                    <w:t>1</w:t>
                                  </w:r>
                                </w:p>
                              </w:tc>
                              <w:tc>
                                <w:tcPr>
                                  <w:tcW w:w="1498" w:type="dxa"/>
                                  <w:tcBorders>
                                    <w:top w:val="single" w:sz="4" w:space="0" w:color="000000"/>
                                    <w:left w:val="nil"/>
                                    <w:bottom w:val="nil"/>
                                    <w:right w:val="nil"/>
                                  </w:tcBorders>
                                  <w:hideMark/>
                                </w:tcPr>
                                <w:p w:rsidR="004A64C3" w:rsidRDefault="004A64C3">
                                  <w:pPr>
                                    <w:pStyle w:val="TableParagraph"/>
                                    <w:spacing w:line="208" w:lineRule="exact"/>
                                    <w:ind w:left="252" w:right="86"/>
                                    <w:jc w:val="center"/>
                                    <w:rPr>
                                      <w:sz w:val="20"/>
                                    </w:rPr>
                                  </w:pPr>
                                  <w:r>
                                    <w:rPr>
                                      <w:spacing w:val="-2"/>
                                      <w:sz w:val="20"/>
                                    </w:rPr>
                                    <w:t>0.778</w:t>
                                  </w:r>
                                </w:p>
                              </w:tc>
                              <w:tc>
                                <w:tcPr>
                                  <w:tcW w:w="1152" w:type="dxa"/>
                                  <w:tcBorders>
                                    <w:top w:val="single" w:sz="4" w:space="0" w:color="000000"/>
                                    <w:left w:val="nil"/>
                                    <w:bottom w:val="nil"/>
                                    <w:right w:val="nil"/>
                                  </w:tcBorders>
                                  <w:hideMark/>
                                </w:tcPr>
                                <w:p w:rsidR="004A64C3" w:rsidRDefault="004A64C3">
                                  <w:pPr>
                                    <w:pStyle w:val="TableParagraph"/>
                                    <w:spacing w:line="208" w:lineRule="exact"/>
                                    <w:ind w:left="80"/>
                                    <w:jc w:val="center"/>
                                    <w:rPr>
                                      <w:sz w:val="20"/>
                                    </w:rPr>
                                  </w:pPr>
                                  <w:r>
                                    <w:rPr>
                                      <w:spacing w:val="-4"/>
                                      <w:sz w:val="20"/>
                                    </w:rPr>
                                    <w:t>.606</w:t>
                                  </w:r>
                                </w:p>
                              </w:tc>
                              <w:tc>
                                <w:tcPr>
                                  <w:tcW w:w="1601" w:type="dxa"/>
                                  <w:tcBorders>
                                    <w:top w:val="single" w:sz="4" w:space="0" w:color="000000"/>
                                    <w:left w:val="nil"/>
                                    <w:bottom w:val="nil"/>
                                    <w:right w:val="nil"/>
                                  </w:tcBorders>
                                  <w:hideMark/>
                                </w:tcPr>
                                <w:p w:rsidR="004A64C3" w:rsidRDefault="004A64C3">
                                  <w:pPr>
                                    <w:pStyle w:val="TableParagraph"/>
                                    <w:spacing w:line="208" w:lineRule="exact"/>
                                    <w:ind w:left="92"/>
                                    <w:jc w:val="center"/>
                                    <w:rPr>
                                      <w:sz w:val="20"/>
                                    </w:rPr>
                                  </w:pPr>
                                  <w:r>
                                    <w:rPr>
                                      <w:spacing w:val="-4"/>
                                      <w:sz w:val="20"/>
                                    </w:rPr>
                                    <w:t>.587</w:t>
                                  </w:r>
                                </w:p>
                              </w:tc>
                              <w:tc>
                                <w:tcPr>
                                  <w:tcW w:w="1247" w:type="dxa"/>
                                  <w:tcBorders>
                                    <w:top w:val="single" w:sz="4" w:space="0" w:color="000000"/>
                                    <w:left w:val="nil"/>
                                    <w:bottom w:val="nil"/>
                                    <w:right w:val="nil"/>
                                  </w:tcBorders>
                                  <w:hideMark/>
                                </w:tcPr>
                                <w:p w:rsidR="004A64C3" w:rsidRDefault="004A64C3">
                                  <w:pPr>
                                    <w:pStyle w:val="TableParagraph"/>
                                    <w:spacing w:line="208" w:lineRule="exact"/>
                                    <w:ind w:left="29" w:right="3"/>
                                    <w:jc w:val="center"/>
                                    <w:rPr>
                                      <w:sz w:val="20"/>
                                    </w:rPr>
                                  </w:pPr>
                                  <w:r>
                                    <w:rPr>
                                      <w:spacing w:val="-2"/>
                                      <w:sz w:val="20"/>
                                    </w:rPr>
                                    <w:t>32.258</w:t>
                                  </w:r>
                                </w:p>
                              </w:tc>
                              <w:tc>
                                <w:tcPr>
                                  <w:tcW w:w="1549" w:type="dxa"/>
                                  <w:tcBorders>
                                    <w:top w:val="single" w:sz="4" w:space="0" w:color="000000"/>
                                    <w:left w:val="nil"/>
                                    <w:bottom w:val="nil"/>
                                    <w:right w:val="nil"/>
                                  </w:tcBorders>
                                  <w:hideMark/>
                                </w:tcPr>
                                <w:p w:rsidR="004A64C3" w:rsidRDefault="004A64C3">
                                  <w:pPr>
                                    <w:pStyle w:val="TableParagraph"/>
                                    <w:spacing w:line="208" w:lineRule="exact"/>
                                    <w:ind w:left="2" w:right="6"/>
                                    <w:jc w:val="center"/>
                                    <w:rPr>
                                      <w:sz w:val="20"/>
                                    </w:rPr>
                                  </w:pPr>
                                  <w:r>
                                    <w:rPr>
                                      <w:spacing w:val="-4"/>
                                      <w:sz w:val="20"/>
                                    </w:rPr>
                                    <w:t>.000</w:t>
                                  </w:r>
                                </w:p>
                              </w:tc>
                            </w:tr>
                            <w:tr w:rsidR="004A64C3">
                              <w:trPr>
                                <w:trHeight w:val="232"/>
                              </w:trPr>
                              <w:tc>
                                <w:tcPr>
                                  <w:tcW w:w="1244" w:type="dxa"/>
                                  <w:tcBorders>
                                    <w:top w:val="nil"/>
                                    <w:left w:val="nil"/>
                                    <w:bottom w:val="single" w:sz="4" w:space="0" w:color="000000"/>
                                    <w:right w:val="nil"/>
                                  </w:tcBorders>
                                  <w:hideMark/>
                                </w:tcPr>
                                <w:p w:rsidR="004A64C3" w:rsidRDefault="004A64C3">
                                  <w:pPr>
                                    <w:pStyle w:val="TableParagraph"/>
                                    <w:spacing w:line="213" w:lineRule="exact"/>
                                    <w:ind w:left="115"/>
                                    <w:rPr>
                                      <w:sz w:val="20"/>
                                    </w:rPr>
                                  </w:pPr>
                                  <w:r>
                                    <w:rPr>
                                      <w:spacing w:val="-10"/>
                                      <w:sz w:val="20"/>
                                    </w:rPr>
                                    <w:t>2</w:t>
                                  </w:r>
                                </w:p>
                              </w:tc>
                              <w:tc>
                                <w:tcPr>
                                  <w:tcW w:w="1498" w:type="dxa"/>
                                  <w:tcBorders>
                                    <w:top w:val="nil"/>
                                    <w:left w:val="nil"/>
                                    <w:bottom w:val="single" w:sz="4" w:space="0" w:color="000000"/>
                                    <w:right w:val="nil"/>
                                  </w:tcBorders>
                                  <w:hideMark/>
                                </w:tcPr>
                                <w:p w:rsidR="004A64C3" w:rsidRDefault="004A64C3">
                                  <w:pPr>
                                    <w:pStyle w:val="TableParagraph"/>
                                    <w:spacing w:line="213" w:lineRule="exact"/>
                                    <w:ind w:left="252" w:right="86"/>
                                    <w:jc w:val="center"/>
                                    <w:rPr>
                                      <w:sz w:val="20"/>
                                    </w:rPr>
                                  </w:pPr>
                                  <w:r>
                                    <w:rPr>
                                      <w:spacing w:val="-2"/>
                                      <w:sz w:val="20"/>
                                    </w:rPr>
                                    <w:t>0.807</w:t>
                                  </w:r>
                                </w:p>
                              </w:tc>
                              <w:tc>
                                <w:tcPr>
                                  <w:tcW w:w="1152" w:type="dxa"/>
                                  <w:tcBorders>
                                    <w:top w:val="nil"/>
                                    <w:left w:val="nil"/>
                                    <w:bottom w:val="single" w:sz="4" w:space="0" w:color="000000"/>
                                    <w:right w:val="nil"/>
                                  </w:tcBorders>
                                  <w:hideMark/>
                                </w:tcPr>
                                <w:p w:rsidR="004A64C3" w:rsidRDefault="004A64C3">
                                  <w:pPr>
                                    <w:pStyle w:val="TableParagraph"/>
                                    <w:spacing w:line="213" w:lineRule="exact"/>
                                    <w:ind w:left="80"/>
                                    <w:jc w:val="center"/>
                                    <w:rPr>
                                      <w:sz w:val="20"/>
                                    </w:rPr>
                                  </w:pPr>
                                  <w:r>
                                    <w:rPr>
                                      <w:spacing w:val="-4"/>
                                      <w:sz w:val="20"/>
                                    </w:rPr>
                                    <w:t>.652</w:t>
                                  </w:r>
                                </w:p>
                              </w:tc>
                              <w:tc>
                                <w:tcPr>
                                  <w:tcW w:w="1601" w:type="dxa"/>
                                  <w:tcBorders>
                                    <w:top w:val="nil"/>
                                    <w:left w:val="nil"/>
                                    <w:bottom w:val="single" w:sz="4" w:space="0" w:color="000000"/>
                                    <w:right w:val="nil"/>
                                  </w:tcBorders>
                                  <w:hideMark/>
                                </w:tcPr>
                                <w:p w:rsidR="004A64C3" w:rsidRDefault="004A64C3">
                                  <w:pPr>
                                    <w:pStyle w:val="TableParagraph"/>
                                    <w:spacing w:line="213" w:lineRule="exact"/>
                                    <w:ind w:left="92"/>
                                    <w:jc w:val="center"/>
                                    <w:rPr>
                                      <w:sz w:val="20"/>
                                    </w:rPr>
                                  </w:pPr>
                                  <w:r>
                                    <w:rPr>
                                      <w:spacing w:val="-4"/>
                                      <w:sz w:val="20"/>
                                    </w:rPr>
                                    <w:t>.626</w:t>
                                  </w:r>
                                </w:p>
                              </w:tc>
                              <w:tc>
                                <w:tcPr>
                                  <w:tcW w:w="1247" w:type="dxa"/>
                                  <w:tcBorders>
                                    <w:top w:val="nil"/>
                                    <w:left w:val="nil"/>
                                    <w:bottom w:val="single" w:sz="4" w:space="0" w:color="000000"/>
                                    <w:right w:val="nil"/>
                                  </w:tcBorders>
                                  <w:hideMark/>
                                </w:tcPr>
                                <w:p w:rsidR="004A64C3" w:rsidRDefault="004A64C3">
                                  <w:pPr>
                                    <w:pStyle w:val="TableParagraph"/>
                                    <w:spacing w:line="213" w:lineRule="exact"/>
                                    <w:ind w:left="29"/>
                                    <w:jc w:val="center"/>
                                    <w:rPr>
                                      <w:sz w:val="20"/>
                                    </w:rPr>
                                  </w:pPr>
                                  <w:r>
                                    <w:rPr>
                                      <w:spacing w:val="-2"/>
                                      <w:sz w:val="20"/>
                                    </w:rPr>
                                    <w:t>5.431</w:t>
                                  </w:r>
                                </w:p>
                              </w:tc>
                              <w:tc>
                                <w:tcPr>
                                  <w:tcW w:w="1549" w:type="dxa"/>
                                  <w:tcBorders>
                                    <w:top w:val="nil"/>
                                    <w:left w:val="nil"/>
                                    <w:bottom w:val="single" w:sz="4" w:space="0" w:color="000000"/>
                                    <w:right w:val="nil"/>
                                  </w:tcBorders>
                                  <w:hideMark/>
                                </w:tcPr>
                                <w:p w:rsidR="004A64C3" w:rsidRDefault="004A64C3">
                                  <w:pPr>
                                    <w:pStyle w:val="TableParagraph"/>
                                    <w:spacing w:line="213" w:lineRule="exact"/>
                                    <w:ind w:left="2" w:right="6"/>
                                    <w:jc w:val="center"/>
                                    <w:rPr>
                                      <w:sz w:val="20"/>
                                    </w:rPr>
                                  </w:pPr>
                                  <w:r>
                                    <w:rPr>
                                      <w:spacing w:val="-4"/>
                                      <w:sz w:val="20"/>
                                    </w:rPr>
                                    <w:t>.025</w:t>
                                  </w:r>
                                </w:p>
                              </w:tc>
                            </w:tr>
                          </w:tbl>
                          <w:p w:rsidR="004A64C3" w:rsidRDefault="004A64C3" w:rsidP="004A64C3">
                            <w:pPr>
                              <w:pStyle w:val="BodyText"/>
                              <w:jc w:val="left"/>
                            </w:pPr>
                          </w:p>
                        </w:txbxContent>
                      </wps:txbx>
                      <wps:bodyPr wrap="square" lIns="0" tIns="0" rIns="0" bIns="0" rtlCol="0">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37" o:spid="_x0000_s1026" type="#_x0000_t202" style="position:absolute;left:0;text-align:left;margin-left:69.4pt;margin-top:34.8pt;width:420.55pt;height:35.95pt;z-index:25165926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mfviqwEAAEQDAAAOAAAAZHJzL2Uyb0RvYy54bWysUttu2zAMfR+wfxD0vsi9pO2MOMW2YsOA&#10;Yh3Q9gMUWYqFWaImKrHz96NkJy22t2IwIFPiIQ8PydXt6Hq21xEt+IafLSrOtFfQWr9t+PPT1w83&#10;nGGSvpU9eN3wg0Z+u37/bjWEWp9DB32rI6MkHushNLxLKdRCoOq0k7iAoD05DUQnE13jVrRRDpTd&#10;9eK8qq7EALENEZRGpNe7ycnXJb8xWqUHY1An1jecakvljOXc5FOsV7LeRhk6q+Yy5BuqcNJ6Ij2l&#10;upNJsl20/6RyVkVAMGmhwAkwxipdNJCas+ovNY+dDLpooeZgOLUJ/19a9WP/MzLbNvz64pozLx0N&#10;6UmPiX2GkeU36tAQsCbgYyBoGslBky5qMdyD+oUEEa8wUwASOndkNNHlP2llFEhDOJwan3kUPS4v&#10;LquPN0vOFPkul1f0ZV7xEh0ipm8aHMtGwyMNtlQg9/eYJugRMhcz8eey0rgZZxUbaA8kYqCBNxx/&#10;72TUnPXfPXU0b8fRiEdjczRi6r9A2aGsxcOnXQJjC3OmmPLOzDSqUvu8VnkXXt8L6mX5138AAAD/&#10;/wMAUEsDBBQABgAIAAAAIQBM5Gii4AAAAAoBAAAPAAAAZHJzL2Rvd25yZXYueG1sTI8xT8MwFIR3&#10;JP6D9ZDYqNNC0yaNU6GiigF1aAGpoxubOCJ+jmw3df89jwnG053uvqvWyfZs1D50DgVMJxkwjY1T&#10;HbYCPt63D0tgIUpUsneoBVx1gHV9e1PJUrkL7vV4iC2jEgylFGBiHErOQ2O0lWHiBo3kfTlvZSTp&#10;W668vFC57fksy3JuZYe0YOSgN0Y334ezFfC5GbZv6Wjkbpyr15fZYn/1TRLi/i49r4BFneJfGH7x&#10;CR1qYjq5M6rAetKPS0KPAvIiB0aBYlEUwE7kPE3nwOuK/79Q/wAAAP//AwBQSwECLQAUAAYACAAA&#10;ACEAtoM4kv4AAADhAQAAEwAAAAAAAAAAAAAAAAAAAAAAW0NvbnRlbnRfVHlwZXNdLnhtbFBLAQIt&#10;ABQABgAIAAAAIQA4/SH/1gAAAJQBAAALAAAAAAAAAAAAAAAAAC8BAABfcmVscy8ucmVsc1BLAQIt&#10;ABQABgAIAAAAIQCYmfviqwEAAEQDAAAOAAAAAAAAAAAAAAAAAC4CAABkcnMvZTJvRG9jLnhtbFBL&#10;AQItABQABgAIAAAAIQBM5Gii4AAAAAoBAAAPAAAAAAAAAAAAAAAAAAUEAABkcnMvZG93bnJldi54&#10;bWxQSwUGAAAAAAQABADzAAAAEgUAAAAA&#10;" filled="f" stroked="f">
                <v:path arrowok="t"/>
                <v:textbox inset="0,0,0,0">
                  <w:txbxContent>
                    <w:tbl>
                      <w:tblPr>
                        <w:tblW w:w="0" w:type="auto"/>
                        <w:tblInd w:w="67" w:type="dxa"/>
                        <w:tblLayout w:type="fixed"/>
                        <w:tblCellMar>
                          <w:left w:w="0" w:type="dxa"/>
                          <w:right w:w="0" w:type="dxa"/>
                        </w:tblCellMar>
                        <w:tblLook w:val="01E0" w:firstRow="1" w:lastRow="1" w:firstColumn="1" w:lastColumn="1" w:noHBand="0" w:noVBand="0"/>
                      </w:tblPr>
                      <w:tblGrid>
                        <w:gridCol w:w="1244"/>
                        <w:gridCol w:w="1498"/>
                        <w:gridCol w:w="1152"/>
                        <w:gridCol w:w="1601"/>
                        <w:gridCol w:w="1247"/>
                        <w:gridCol w:w="1549"/>
                      </w:tblGrid>
                      <w:tr w:rsidR="004A64C3">
                        <w:trPr>
                          <w:trHeight w:val="230"/>
                        </w:trPr>
                        <w:tc>
                          <w:tcPr>
                            <w:tcW w:w="1244" w:type="dxa"/>
                            <w:tcBorders>
                              <w:top w:val="single" w:sz="4" w:space="0" w:color="000000"/>
                              <w:left w:val="nil"/>
                              <w:bottom w:val="single" w:sz="4" w:space="0" w:color="000000"/>
                              <w:right w:val="nil"/>
                            </w:tcBorders>
                            <w:hideMark/>
                          </w:tcPr>
                          <w:p w:rsidR="004A64C3" w:rsidRDefault="004A64C3">
                            <w:pPr>
                              <w:pStyle w:val="TableParagraph"/>
                              <w:spacing w:line="211" w:lineRule="exact"/>
                              <w:ind w:left="115"/>
                              <w:rPr>
                                <w:sz w:val="20"/>
                              </w:rPr>
                            </w:pPr>
                            <w:r>
                              <w:rPr>
                                <w:spacing w:val="-4"/>
                                <w:sz w:val="20"/>
                              </w:rPr>
                              <w:t>Model</w:t>
                            </w:r>
                          </w:p>
                        </w:tc>
                        <w:tc>
                          <w:tcPr>
                            <w:tcW w:w="1498" w:type="dxa"/>
                            <w:tcBorders>
                              <w:top w:val="single" w:sz="4" w:space="0" w:color="000000"/>
                              <w:left w:val="nil"/>
                              <w:bottom w:val="single" w:sz="4" w:space="0" w:color="000000"/>
                              <w:right w:val="nil"/>
                            </w:tcBorders>
                            <w:hideMark/>
                          </w:tcPr>
                          <w:p w:rsidR="004A64C3" w:rsidRDefault="004A64C3">
                            <w:pPr>
                              <w:pStyle w:val="TableParagraph"/>
                              <w:spacing w:line="211" w:lineRule="exact"/>
                              <w:ind w:left="250" w:right="86"/>
                              <w:jc w:val="center"/>
                              <w:rPr>
                                <w:sz w:val="20"/>
                              </w:rPr>
                            </w:pPr>
                            <w:r>
                              <w:rPr>
                                <w:spacing w:val="-10"/>
                                <w:sz w:val="20"/>
                              </w:rPr>
                              <w:t>R</w:t>
                            </w:r>
                          </w:p>
                        </w:tc>
                        <w:tc>
                          <w:tcPr>
                            <w:tcW w:w="1152" w:type="dxa"/>
                            <w:tcBorders>
                              <w:top w:val="single" w:sz="4" w:space="0" w:color="000000"/>
                              <w:left w:val="nil"/>
                              <w:bottom w:val="single" w:sz="4" w:space="0" w:color="000000"/>
                              <w:right w:val="nil"/>
                            </w:tcBorders>
                            <w:hideMark/>
                          </w:tcPr>
                          <w:p w:rsidR="004A64C3" w:rsidRDefault="004A64C3">
                            <w:pPr>
                              <w:pStyle w:val="TableParagraph"/>
                              <w:spacing w:before="36" w:line="139" w:lineRule="auto"/>
                              <w:ind w:left="80"/>
                              <w:jc w:val="center"/>
                              <w:rPr>
                                <w:sz w:val="13"/>
                              </w:rPr>
                            </w:pPr>
                            <w:r>
                              <w:rPr>
                                <w:spacing w:val="-5"/>
                                <w:position w:val="-6"/>
                                <w:sz w:val="20"/>
                              </w:rPr>
                              <w:t>R</w:t>
                            </w:r>
                            <w:r>
                              <w:rPr>
                                <w:spacing w:val="-5"/>
                                <w:sz w:val="13"/>
                              </w:rPr>
                              <w:t>2</w:t>
                            </w:r>
                          </w:p>
                        </w:tc>
                        <w:tc>
                          <w:tcPr>
                            <w:tcW w:w="1601" w:type="dxa"/>
                            <w:tcBorders>
                              <w:top w:val="single" w:sz="4" w:space="0" w:color="000000"/>
                              <w:left w:val="nil"/>
                              <w:bottom w:val="single" w:sz="4" w:space="0" w:color="000000"/>
                              <w:right w:val="nil"/>
                            </w:tcBorders>
                            <w:hideMark/>
                          </w:tcPr>
                          <w:p w:rsidR="004A64C3" w:rsidRDefault="004A64C3">
                            <w:pPr>
                              <w:pStyle w:val="TableParagraph"/>
                              <w:spacing w:line="211" w:lineRule="exact"/>
                              <w:ind w:left="92" w:right="2"/>
                              <w:jc w:val="center"/>
                              <w:rPr>
                                <w:sz w:val="20"/>
                              </w:rPr>
                            </w:pPr>
                            <w:r>
                              <w:rPr>
                                <w:sz w:val="20"/>
                              </w:rPr>
                              <w:t>Adjusted</w:t>
                            </w:r>
                            <w:r>
                              <w:rPr>
                                <w:spacing w:val="-10"/>
                                <w:sz w:val="20"/>
                              </w:rPr>
                              <w:t xml:space="preserve"> </w:t>
                            </w:r>
                            <w:r>
                              <w:rPr>
                                <w:spacing w:val="-5"/>
                                <w:sz w:val="20"/>
                              </w:rPr>
                              <w:t>R</w:t>
                            </w:r>
                            <w:r>
                              <w:rPr>
                                <w:spacing w:val="-5"/>
                                <w:sz w:val="20"/>
                                <w:vertAlign w:val="superscript"/>
                              </w:rPr>
                              <w:t>2</w:t>
                            </w:r>
                          </w:p>
                        </w:tc>
                        <w:tc>
                          <w:tcPr>
                            <w:tcW w:w="1247" w:type="dxa"/>
                            <w:tcBorders>
                              <w:top w:val="single" w:sz="4" w:space="0" w:color="000000"/>
                              <w:left w:val="nil"/>
                              <w:bottom w:val="single" w:sz="4" w:space="0" w:color="000000"/>
                              <w:right w:val="nil"/>
                            </w:tcBorders>
                            <w:hideMark/>
                          </w:tcPr>
                          <w:p w:rsidR="004A64C3" w:rsidRDefault="004A64C3">
                            <w:pPr>
                              <w:pStyle w:val="TableParagraph"/>
                              <w:spacing w:line="211" w:lineRule="exact"/>
                              <w:ind w:left="29" w:right="6"/>
                              <w:jc w:val="center"/>
                              <w:rPr>
                                <w:sz w:val="20"/>
                              </w:rPr>
                            </w:pPr>
                            <w:r>
                              <w:rPr>
                                <w:sz w:val="20"/>
                              </w:rPr>
                              <w:t>F</w:t>
                            </w:r>
                            <w:r>
                              <w:rPr>
                                <w:spacing w:val="-3"/>
                                <w:sz w:val="20"/>
                              </w:rPr>
                              <w:t xml:space="preserve"> </w:t>
                            </w:r>
                            <w:r>
                              <w:rPr>
                                <w:spacing w:val="-2"/>
                                <w:sz w:val="20"/>
                              </w:rPr>
                              <w:t>change</w:t>
                            </w:r>
                          </w:p>
                        </w:tc>
                        <w:tc>
                          <w:tcPr>
                            <w:tcW w:w="1549" w:type="dxa"/>
                            <w:tcBorders>
                              <w:top w:val="single" w:sz="4" w:space="0" w:color="000000"/>
                              <w:left w:val="nil"/>
                              <w:bottom w:val="single" w:sz="4" w:space="0" w:color="000000"/>
                              <w:right w:val="nil"/>
                            </w:tcBorders>
                            <w:hideMark/>
                          </w:tcPr>
                          <w:p w:rsidR="004A64C3" w:rsidRDefault="004A64C3">
                            <w:pPr>
                              <w:pStyle w:val="TableParagraph"/>
                              <w:spacing w:line="211" w:lineRule="exact"/>
                              <w:ind w:right="6"/>
                              <w:jc w:val="center"/>
                              <w:rPr>
                                <w:sz w:val="20"/>
                              </w:rPr>
                            </w:pPr>
                            <w:r>
                              <w:rPr>
                                <w:sz w:val="20"/>
                              </w:rPr>
                              <w:t>Sig</w:t>
                            </w:r>
                            <w:r>
                              <w:rPr>
                                <w:spacing w:val="-4"/>
                                <w:sz w:val="20"/>
                              </w:rPr>
                              <w:t xml:space="preserve"> </w:t>
                            </w:r>
                            <w:r>
                              <w:rPr>
                                <w:sz w:val="20"/>
                              </w:rPr>
                              <w:t>F</w:t>
                            </w:r>
                            <w:r>
                              <w:rPr>
                                <w:spacing w:val="-3"/>
                                <w:sz w:val="20"/>
                              </w:rPr>
                              <w:t xml:space="preserve"> </w:t>
                            </w:r>
                            <w:r>
                              <w:rPr>
                                <w:spacing w:val="-2"/>
                                <w:sz w:val="20"/>
                              </w:rPr>
                              <w:t>change</w:t>
                            </w:r>
                          </w:p>
                        </w:tc>
                      </w:tr>
                      <w:tr w:rsidR="004A64C3">
                        <w:trPr>
                          <w:trHeight w:val="227"/>
                        </w:trPr>
                        <w:tc>
                          <w:tcPr>
                            <w:tcW w:w="1244" w:type="dxa"/>
                            <w:tcBorders>
                              <w:top w:val="single" w:sz="4" w:space="0" w:color="000000"/>
                              <w:left w:val="nil"/>
                              <w:bottom w:val="nil"/>
                              <w:right w:val="nil"/>
                            </w:tcBorders>
                            <w:hideMark/>
                          </w:tcPr>
                          <w:p w:rsidR="004A64C3" w:rsidRDefault="004A64C3">
                            <w:pPr>
                              <w:pStyle w:val="TableParagraph"/>
                              <w:spacing w:line="208" w:lineRule="exact"/>
                              <w:ind w:left="115"/>
                              <w:rPr>
                                <w:sz w:val="20"/>
                              </w:rPr>
                            </w:pPr>
                            <w:r>
                              <w:rPr>
                                <w:spacing w:val="-10"/>
                                <w:sz w:val="20"/>
                              </w:rPr>
                              <w:t>1</w:t>
                            </w:r>
                          </w:p>
                        </w:tc>
                        <w:tc>
                          <w:tcPr>
                            <w:tcW w:w="1498" w:type="dxa"/>
                            <w:tcBorders>
                              <w:top w:val="single" w:sz="4" w:space="0" w:color="000000"/>
                              <w:left w:val="nil"/>
                              <w:bottom w:val="nil"/>
                              <w:right w:val="nil"/>
                            </w:tcBorders>
                            <w:hideMark/>
                          </w:tcPr>
                          <w:p w:rsidR="004A64C3" w:rsidRDefault="004A64C3">
                            <w:pPr>
                              <w:pStyle w:val="TableParagraph"/>
                              <w:spacing w:line="208" w:lineRule="exact"/>
                              <w:ind w:left="252" w:right="86"/>
                              <w:jc w:val="center"/>
                              <w:rPr>
                                <w:sz w:val="20"/>
                              </w:rPr>
                            </w:pPr>
                            <w:r>
                              <w:rPr>
                                <w:spacing w:val="-2"/>
                                <w:sz w:val="20"/>
                              </w:rPr>
                              <w:t>0.778</w:t>
                            </w:r>
                          </w:p>
                        </w:tc>
                        <w:tc>
                          <w:tcPr>
                            <w:tcW w:w="1152" w:type="dxa"/>
                            <w:tcBorders>
                              <w:top w:val="single" w:sz="4" w:space="0" w:color="000000"/>
                              <w:left w:val="nil"/>
                              <w:bottom w:val="nil"/>
                              <w:right w:val="nil"/>
                            </w:tcBorders>
                            <w:hideMark/>
                          </w:tcPr>
                          <w:p w:rsidR="004A64C3" w:rsidRDefault="004A64C3">
                            <w:pPr>
                              <w:pStyle w:val="TableParagraph"/>
                              <w:spacing w:line="208" w:lineRule="exact"/>
                              <w:ind w:left="80"/>
                              <w:jc w:val="center"/>
                              <w:rPr>
                                <w:sz w:val="20"/>
                              </w:rPr>
                            </w:pPr>
                            <w:r>
                              <w:rPr>
                                <w:spacing w:val="-4"/>
                                <w:sz w:val="20"/>
                              </w:rPr>
                              <w:t>.606</w:t>
                            </w:r>
                          </w:p>
                        </w:tc>
                        <w:tc>
                          <w:tcPr>
                            <w:tcW w:w="1601" w:type="dxa"/>
                            <w:tcBorders>
                              <w:top w:val="single" w:sz="4" w:space="0" w:color="000000"/>
                              <w:left w:val="nil"/>
                              <w:bottom w:val="nil"/>
                              <w:right w:val="nil"/>
                            </w:tcBorders>
                            <w:hideMark/>
                          </w:tcPr>
                          <w:p w:rsidR="004A64C3" w:rsidRDefault="004A64C3">
                            <w:pPr>
                              <w:pStyle w:val="TableParagraph"/>
                              <w:spacing w:line="208" w:lineRule="exact"/>
                              <w:ind w:left="92"/>
                              <w:jc w:val="center"/>
                              <w:rPr>
                                <w:sz w:val="20"/>
                              </w:rPr>
                            </w:pPr>
                            <w:r>
                              <w:rPr>
                                <w:spacing w:val="-4"/>
                                <w:sz w:val="20"/>
                              </w:rPr>
                              <w:t>.587</w:t>
                            </w:r>
                          </w:p>
                        </w:tc>
                        <w:tc>
                          <w:tcPr>
                            <w:tcW w:w="1247" w:type="dxa"/>
                            <w:tcBorders>
                              <w:top w:val="single" w:sz="4" w:space="0" w:color="000000"/>
                              <w:left w:val="nil"/>
                              <w:bottom w:val="nil"/>
                              <w:right w:val="nil"/>
                            </w:tcBorders>
                            <w:hideMark/>
                          </w:tcPr>
                          <w:p w:rsidR="004A64C3" w:rsidRDefault="004A64C3">
                            <w:pPr>
                              <w:pStyle w:val="TableParagraph"/>
                              <w:spacing w:line="208" w:lineRule="exact"/>
                              <w:ind w:left="29" w:right="3"/>
                              <w:jc w:val="center"/>
                              <w:rPr>
                                <w:sz w:val="20"/>
                              </w:rPr>
                            </w:pPr>
                            <w:r>
                              <w:rPr>
                                <w:spacing w:val="-2"/>
                                <w:sz w:val="20"/>
                              </w:rPr>
                              <w:t>32.258</w:t>
                            </w:r>
                          </w:p>
                        </w:tc>
                        <w:tc>
                          <w:tcPr>
                            <w:tcW w:w="1549" w:type="dxa"/>
                            <w:tcBorders>
                              <w:top w:val="single" w:sz="4" w:space="0" w:color="000000"/>
                              <w:left w:val="nil"/>
                              <w:bottom w:val="nil"/>
                              <w:right w:val="nil"/>
                            </w:tcBorders>
                            <w:hideMark/>
                          </w:tcPr>
                          <w:p w:rsidR="004A64C3" w:rsidRDefault="004A64C3">
                            <w:pPr>
                              <w:pStyle w:val="TableParagraph"/>
                              <w:spacing w:line="208" w:lineRule="exact"/>
                              <w:ind w:left="2" w:right="6"/>
                              <w:jc w:val="center"/>
                              <w:rPr>
                                <w:sz w:val="20"/>
                              </w:rPr>
                            </w:pPr>
                            <w:r>
                              <w:rPr>
                                <w:spacing w:val="-4"/>
                                <w:sz w:val="20"/>
                              </w:rPr>
                              <w:t>.000</w:t>
                            </w:r>
                          </w:p>
                        </w:tc>
                      </w:tr>
                      <w:tr w:rsidR="004A64C3">
                        <w:trPr>
                          <w:trHeight w:val="232"/>
                        </w:trPr>
                        <w:tc>
                          <w:tcPr>
                            <w:tcW w:w="1244" w:type="dxa"/>
                            <w:tcBorders>
                              <w:top w:val="nil"/>
                              <w:left w:val="nil"/>
                              <w:bottom w:val="single" w:sz="4" w:space="0" w:color="000000"/>
                              <w:right w:val="nil"/>
                            </w:tcBorders>
                            <w:hideMark/>
                          </w:tcPr>
                          <w:p w:rsidR="004A64C3" w:rsidRDefault="004A64C3">
                            <w:pPr>
                              <w:pStyle w:val="TableParagraph"/>
                              <w:spacing w:line="213" w:lineRule="exact"/>
                              <w:ind w:left="115"/>
                              <w:rPr>
                                <w:sz w:val="20"/>
                              </w:rPr>
                            </w:pPr>
                            <w:r>
                              <w:rPr>
                                <w:spacing w:val="-10"/>
                                <w:sz w:val="20"/>
                              </w:rPr>
                              <w:t>2</w:t>
                            </w:r>
                          </w:p>
                        </w:tc>
                        <w:tc>
                          <w:tcPr>
                            <w:tcW w:w="1498" w:type="dxa"/>
                            <w:tcBorders>
                              <w:top w:val="nil"/>
                              <w:left w:val="nil"/>
                              <w:bottom w:val="single" w:sz="4" w:space="0" w:color="000000"/>
                              <w:right w:val="nil"/>
                            </w:tcBorders>
                            <w:hideMark/>
                          </w:tcPr>
                          <w:p w:rsidR="004A64C3" w:rsidRDefault="004A64C3">
                            <w:pPr>
                              <w:pStyle w:val="TableParagraph"/>
                              <w:spacing w:line="213" w:lineRule="exact"/>
                              <w:ind w:left="252" w:right="86"/>
                              <w:jc w:val="center"/>
                              <w:rPr>
                                <w:sz w:val="20"/>
                              </w:rPr>
                            </w:pPr>
                            <w:r>
                              <w:rPr>
                                <w:spacing w:val="-2"/>
                                <w:sz w:val="20"/>
                              </w:rPr>
                              <w:t>0.807</w:t>
                            </w:r>
                          </w:p>
                        </w:tc>
                        <w:tc>
                          <w:tcPr>
                            <w:tcW w:w="1152" w:type="dxa"/>
                            <w:tcBorders>
                              <w:top w:val="nil"/>
                              <w:left w:val="nil"/>
                              <w:bottom w:val="single" w:sz="4" w:space="0" w:color="000000"/>
                              <w:right w:val="nil"/>
                            </w:tcBorders>
                            <w:hideMark/>
                          </w:tcPr>
                          <w:p w:rsidR="004A64C3" w:rsidRDefault="004A64C3">
                            <w:pPr>
                              <w:pStyle w:val="TableParagraph"/>
                              <w:spacing w:line="213" w:lineRule="exact"/>
                              <w:ind w:left="80"/>
                              <w:jc w:val="center"/>
                              <w:rPr>
                                <w:sz w:val="20"/>
                              </w:rPr>
                            </w:pPr>
                            <w:r>
                              <w:rPr>
                                <w:spacing w:val="-4"/>
                                <w:sz w:val="20"/>
                              </w:rPr>
                              <w:t>.652</w:t>
                            </w:r>
                          </w:p>
                        </w:tc>
                        <w:tc>
                          <w:tcPr>
                            <w:tcW w:w="1601" w:type="dxa"/>
                            <w:tcBorders>
                              <w:top w:val="nil"/>
                              <w:left w:val="nil"/>
                              <w:bottom w:val="single" w:sz="4" w:space="0" w:color="000000"/>
                              <w:right w:val="nil"/>
                            </w:tcBorders>
                            <w:hideMark/>
                          </w:tcPr>
                          <w:p w:rsidR="004A64C3" w:rsidRDefault="004A64C3">
                            <w:pPr>
                              <w:pStyle w:val="TableParagraph"/>
                              <w:spacing w:line="213" w:lineRule="exact"/>
                              <w:ind w:left="92"/>
                              <w:jc w:val="center"/>
                              <w:rPr>
                                <w:sz w:val="20"/>
                              </w:rPr>
                            </w:pPr>
                            <w:r>
                              <w:rPr>
                                <w:spacing w:val="-4"/>
                                <w:sz w:val="20"/>
                              </w:rPr>
                              <w:t>.626</w:t>
                            </w:r>
                          </w:p>
                        </w:tc>
                        <w:tc>
                          <w:tcPr>
                            <w:tcW w:w="1247" w:type="dxa"/>
                            <w:tcBorders>
                              <w:top w:val="nil"/>
                              <w:left w:val="nil"/>
                              <w:bottom w:val="single" w:sz="4" w:space="0" w:color="000000"/>
                              <w:right w:val="nil"/>
                            </w:tcBorders>
                            <w:hideMark/>
                          </w:tcPr>
                          <w:p w:rsidR="004A64C3" w:rsidRDefault="004A64C3">
                            <w:pPr>
                              <w:pStyle w:val="TableParagraph"/>
                              <w:spacing w:line="213" w:lineRule="exact"/>
                              <w:ind w:left="29"/>
                              <w:jc w:val="center"/>
                              <w:rPr>
                                <w:sz w:val="20"/>
                              </w:rPr>
                            </w:pPr>
                            <w:r>
                              <w:rPr>
                                <w:spacing w:val="-2"/>
                                <w:sz w:val="20"/>
                              </w:rPr>
                              <w:t>5.431</w:t>
                            </w:r>
                          </w:p>
                        </w:tc>
                        <w:tc>
                          <w:tcPr>
                            <w:tcW w:w="1549" w:type="dxa"/>
                            <w:tcBorders>
                              <w:top w:val="nil"/>
                              <w:left w:val="nil"/>
                              <w:bottom w:val="single" w:sz="4" w:space="0" w:color="000000"/>
                              <w:right w:val="nil"/>
                            </w:tcBorders>
                            <w:hideMark/>
                          </w:tcPr>
                          <w:p w:rsidR="004A64C3" w:rsidRDefault="004A64C3">
                            <w:pPr>
                              <w:pStyle w:val="TableParagraph"/>
                              <w:spacing w:line="213" w:lineRule="exact"/>
                              <w:ind w:left="2" w:right="6"/>
                              <w:jc w:val="center"/>
                              <w:rPr>
                                <w:sz w:val="20"/>
                              </w:rPr>
                            </w:pPr>
                            <w:r>
                              <w:rPr>
                                <w:spacing w:val="-4"/>
                                <w:sz w:val="20"/>
                              </w:rPr>
                              <w:t>.025</w:t>
                            </w:r>
                          </w:p>
                        </w:tc>
                      </w:tr>
                    </w:tbl>
                    <w:p w:rsidR="004A64C3" w:rsidRDefault="004A64C3" w:rsidP="004A64C3">
                      <w:pPr>
                        <w:pStyle w:val="BodyText"/>
                        <w:jc w:val="left"/>
                      </w:pPr>
                    </w:p>
                  </w:txbxContent>
                </v:textbox>
                <w10:wrap anchorx="page"/>
              </v:shape>
            </w:pict>
          </mc:Fallback>
        </mc:AlternateContent>
      </w:r>
      <w:r>
        <w:t>R</w:t>
      </w:r>
      <w:r>
        <w:rPr>
          <w:vertAlign w:val="superscript"/>
        </w:rPr>
        <w:t>2</w:t>
      </w:r>
      <w:r>
        <w:rPr>
          <w:spacing w:val="-6"/>
        </w:rPr>
        <w:t xml:space="preserve"> </w:t>
      </w:r>
      <w:r>
        <w:t>for</w:t>
      </w:r>
      <w:r>
        <w:rPr>
          <w:spacing w:val="-3"/>
        </w:rPr>
        <w:t xml:space="preserve"> </w:t>
      </w:r>
      <w:r>
        <w:t>model</w:t>
      </w:r>
      <w:r>
        <w:rPr>
          <w:spacing w:val="-6"/>
        </w:rPr>
        <w:t xml:space="preserve"> </w:t>
      </w:r>
      <w:r>
        <w:t>1=0.104.</w:t>
      </w:r>
      <w:r>
        <w:rPr>
          <w:spacing w:val="-6"/>
        </w:rPr>
        <w:t xml:space="preserve"> </w:t>
      </w:r>
      <w:r>
        <w:t>R</w:t>
      </w:r>
      <w:r>
        <w:rPr>
          <w:vertAlign w:val="superscript"/>
        </w:rPr>
        <w:t>2</w:t>
      </w:r>
      <w:r>
        <w:rPr>
          <w:spacing w:val="-6"/>
        </w:rPr>
        <w:t xml:space="preserve"> </w:t>
      </w:r>
      <w:r>
        <w:t>for</w:t>
      </w:r>
      <w:r>
        <w:rPr>
          <w:spacing w:val="-8"/>
        </w:rPr>
        <w:t xml:space="preserve"> </w:t>
      </w:r>
      <w:r>
        <w:t>model</w:t>
      </w:r>
      <w:r>
        <w:rPr>
          <w:spacing w:val="-6"/>
        </w:rPr>
        <w:t xml:space="preserve"> </w:t>
      </w:r>
      <w:r>
        <w:t xml:space="preserve">2=0.206 Table 41: </w:t>
      </w:r>
      <w:proofErr w:type="spellStart"/>
      <w:r>
        <w:t>Anova</w:t>
      </w:r>
      <w:proofErr w:type="spellEnd"/>
      <w:r>
        <w:t xml:space="preserve"> Summary</w:t>
      </w:r>
    </w:p>
    <w:p w:rsidR="004A64C3" w:rsidRDefault="004A64C3" w:rsidP="004A64C3">
      <w:pPr>
        <w:pStyle w:val="BodyText"/>
        <w:jc w:val="left"/>
      </w:pPr>
    </w:p>
    <w:p w:rsidR="004A64C3" w:rsidRDefault="004A64C3" w:rsidP="004A64C3">
      <w:pPr>
        <w:pStyle w:val="BodyText"/>
        <w:jc w:val="left"/>
      </w:pPr>
    </w:p>
    <w:p w:rsidR="004A64C3" w:rsidRDefault="004A64C3" w:rsidP="004A64C3">
      <w:pPr>
        <w:pStyle w:val="BodyText"/>
        <w:spacing w:before="28"/>
        <w:jc w:val="left"/>
      </w:pPr>
    </w:p>
    <w:p w:rsidR="004A64C3" w:rsidRDefault="004A64C3" w:rsidP="004A64C3">
      <w:pPr>
        <w:pStyle w:val="BodyText"/>
        <w:ind w:left="360" w:right="729"/>
      </w:pPr>
      <w:r>
        <w:t>The results in Table 5 indicate that work environment alters the relationship between employee commitment and retention. The regression equation for the model is:</w:t>
      </w:r>
    </w:p>
    <w:p w:rsidR="004A64C3" w:rsidRDefault="004A64C3" w:rsidP="004A64C3">
      <w:pPr>
        <w:pStyle w:val="BodyText"/>
        <w:spacing w:before="1"/>
        <w:ind w:left="360"/>
      </w:pPr>
      <w:r>
        <w:rPr>
          <w:spacing w:val="-2"/>
        </w:rPr>
        <w:t>Y=27.279-8.237X-5.529M+1.996</w:t>
      </w:r>
      <w:r>
        <w:rPr>
          <w:spacing w:val="35"/>
        </w:rPr>
        <w:t xml:space="preserve"> </w:t>
      </w:r>
      <w:r>
        <w:rPr>
          <w:spacing w:val="-5"/>
        </w:rPr>
        <w:t>X.M</w:t>
      </w:r>
    </w:p>
    <w:p w:rsidR="004A64C3" w:rsidRDefault="004A64C3" w:rsidP="004A64C3">
      <w:pPr>
        <w:pStyle w:val="BodyText"/>
        <w:ind w:left="360" w:right="722"/>
      </w:pPr>
      <w:r>
        <w:t>There</w:t>
      </w:r>
      <w:r>
        <w:rPr>
          <w:spacing w:val="-13"/>
        </w:rPr>
        <w:t xml:space="preserve"> </w:t>
      </w:r>
      <w:r>
        <w:t>is</w:t>
      </w:r>
      <w:r>
        <w:rPr>
          <w:spacing w:val="-12"/>
        </w:rPr>
        <w:t xml:space="preserve"> </w:t>
      </w:r>
      <w:r>
        <w:t>an</w:t>
      </w:r>
      <w:r>
        <w:rPr>
          <w:spacing w:val="-13"/>
        </w:rPr>
        <w:t xml:space="preserve"> </w:t>
      </w:r>
      <w:r>
        <w:t>increase</w:t>
      </w:r>
      <w:r>
        <w:rPr>
          <w:spacing w:val="-12"/>
        </w:rPr>
        <w:t xml:space="preserve"> </w:t>
      </w:r>
      <w:r>
        <w:t>in</w:t>
      </w:r>
      <w:r>
        <w:rPr>
          <w:spacing w:val="-13"/>
        </w:rPr>
        <w:t xml:space="preserve"> </w:t>
      </w:r>
      <w:r>
        <w:t>adjusted</w:t>
      </w:r>
      <w:r>
        <w:rPr>
          <w:spacing w:val="-12"/>
        </w:rPr>
        <w:t xml:space="preserve"> </w:t>
      </w:r>
      <w:r>
        <w:t>R</w:t>
      </w:r>
      <w:r>
        <w:rPr>
          <w:spacing w:val="-13"/>
        </w:rPr>
        <w:t xml:space="preserve"> </w:t>
      </w:r>
      <w:r>
        <w:t>squared</w:t>
      </w:r>
      <w:r>
        <w:rPr>
          <w:spacing w:val="-12"/>
        </w:rPr>
        <w:t xml:space="preserve"> </w:t>
      </w:r>
      <w:r>
        <w:t>with</w:t>
      </w:r>
      <w:r>
        <w:rPr>
          <w:spacing w:val="-13"/>
        </w:rPr>
        <w:t xml:space="preserve"> </w:t>
      </w:r>
      <w:r>
        <w:t>a</w:t>
      </w:r>
      <w:r>
        <w:rPr>
          <w:spacing w:val="-12"/>
        </w:rPr>
        <w:t xml:space="preserve"> </w:t>
      </w:r>
      <w:r>
        <w:t>p-value</w:t>
      </w:r>
      <w:r>
        <w:rPr>
          <w:spacing w:val="-13"/>
        </w:rPr>
        <w:t xml:space="preserve"> </w:t>
      </w:r>
      <w:r>
        <w:t>of</w:t>
      </w:r>
      <w:r>
        <w:rPr>
          <w:spacing w:val="-12"/>
        </w:rPr>
        <w:t xml:space="preserve"> </w:t>
      </w:r>
      <w:r>
        <w:t>0.025</w:t>
      </w:r>
      <w:r>
        <w:rPr>
          <w:spacing w:val="-13"/>
        </w:rPr>
        <w:t xml:space="preserve"> </w:t>
      </w:r>
      <w:r>
        <w:t>&lt;</w:t>
      </w:r>
      <w:r>
        <w:rPr>
          <w:spacing w:val="-12"/>
        </w:rPr>
        <w:t xml:space="preserve"> </w:t>
      </w:r>
      <w:r>
        <w:t>0.005</w:t>
      </w:r>
      <w:r>
        <w:rPr>
          <w:spacing w:val="-13"/>
        </w:rPr>
        <w:t xml:space="preserve"> </w:t>
      </w:r>
      <w:r>
        <w:t>indicating</w:t>
      </w:r>
      <w:r>
        <w:rPr>
          <w:spacing w:val="-12"/>
        </w:rPr>
        <w:t xml:space="preserve"> </w:t>
      </w:r>
      <w:r>
        <w:t>that</w:t>
      </w:r>
      <w:r>
        <w:rPr>
          <w:spacing w:val="-13"/>
        </w:rPr>
        <w:t xml:space="preserve"> </w:t>
      </w:r>
      <w:r>
        <w:t>there</w:t>
      </w:r>
      <w:r>
        <w:rPr>
          <w:spacing w:val="-12"/>
        </w:rPr>
        <w:t xml:space="preserve"> </w:t>
      </w:r>
      <w:r>
        <w:t>is</w:t>
      </w:r>
      <w:r>
        <w:rPr>
          <w:spacing w:val="-13"/>
        </w:rPr>
        <w:t xml:space="preserve"> </w:t>
      </w:r>
      <w:r>
        <w:t>potentially</w:t>
      </w:r>
      <w:r>
        <w:rPr>
          <w:spacing w:val="-12"/>
        </w:rPr>
        <w:t xml:space="preserve"> </w:t>
      </w:r>
      <w:r>
        <w:t>significant moderation between work environment and the relationship between employee commitment and retention as shown in</w:t>
      </w:r>
      <w:r>
        <w:rPr>
          <w:spacing w:val="-13"/>
        </w:rPr>
        <w:t xml:space="preserve"> </w:t>
      </w:r>
      <w:r>
        <w:t>Table</w:t>
      </w:r>
      <w:r>
        <w:rPr>
          <w:spacing w:val="-12"/>
        </w:rPr>
        <w:t xml:space="preserve"> </w:t>
      </w:r>
      <w:r>
        <w:t>5.</w:t>
      </w:r>
      <w:r>
        <w:rPr>
          <w:spacing w:val="-13"/>
        </w:rPr>
        <w:t xml:space="preserve"> </w:t>
      </w:r>
      <w:r>
        <w:t>This</w:t>
      </w:r>
      <w:r>
        <w:rPr>
          <w:spacing w:val="-12"/>
        </w:rPr>
        <w:t xml:space="preserve"> </w:t>
      </w:r>
      <w:r>
        <w:t>shows</w:t>
      </w:r>
      <w:r>
        <w:rPr>
          <w:spacing w:val="-13"/>
        </w:rPr>
        <w:t xml:space="preserve"> </w:t>
      </w:r>
      <w:r>
        <w:t>the</w:t>
      </w:r>
      <w:r>
        <w:rPr>
          <w:spacing w:val="-12"/>
        </w:rPr>
        <w:t xml:space="preserve"> </w:t>
      </w:r>
      <w:r>
        <w:t>effect</w:t>
      </w:r>
      <w:r>
        <w:rPr>
          <w:spacing w:val="-13"/>
        </w:rPr>
        <w:t xml:space="preserve"> </w:t>
      </w:r>
      <w:r>
        <w:t>of</w:t>
      </w:r>
      <w:r>
        <w:rPr>
          <w:spacing w:val="-12"/>
        </w:rPr>
        <w:t xml:space="preserve"> </w:t>
      </w:r>
      <w:r>
        <w:t>employee</w:t>
      </w:r>
      <w:r>
        <w:rPr>
          <w:spacing w:val="-13"/>
        </w:rPr>
        <w:t xml:space="preserve"> </w:t>
      </w:r>
      <w:r>
        <w:t>commitment</w:t>
      </w:r>
      <w:r>
        <w:rPr>
          <w:spacing w:val="-12"/>
        </w:rPr>
        <w:t xml:space="preserve"> </w:t>
      </w:r>
      <w:r>
        <w:t>on</w:t>
      </w:r>
      <w:r>
        <w:rPr>
          <w:spacing w:val="-13"/>
        </w:rPr>
        <w:t xml:space="preserve"> </w:t>
      </w:r>
      <w:r>
        <w:t>retention</w:t>
      </w:r>
      <w:r>
        <w:rPr>
          <w:spacing w:val="-12"/>
        </w:rPr>
        <w:t xml:space="preserve"> </w:t>
      </w:r>
      <w:r>
        <w:t>depends</w:t>
      </w:r>
      <w:r>
        <w:rPr>
          <w:spacing w:val="-13"/>
        </w:rPr>
        <w:t xml:space="preserve"> </w:t>
      </w:r>
      <w:r>
        <w:t>on</w:t>
      </w:r>
      <w:r>
        <w:rPr>
          <w:spacing w:val="-12"/>
        </w:rPr>
        <w:t xml:space="preserve"> </w:t>
      </w:r>
      <w:r>
        <w:t>the</w:t>
      </w:r>
      <w:r>
        <w:rPr>
          <w:spacing w:val="-13"/>
        </w:rPr>
        <w:t xml:space="preserve"> </w:t>
      </w:r>
      <w:r>
        <w:t>interaction</w:t>
      </w:r>
      <w:r>
        <w:rPr>
          <w:spacing w:val="-12"/>
        </w:rPr>
        <w:t xml:space="preserve"> </w:t>
      </w:r>
      <w:r>
        <w:t>with</w:t>
      </w:r>
      <w:r>
        <w:rPr>
          <w:spacing w:val="-13"/>
        </w:rPr>
        <w:t xml:space="preserve"> </w:t>
      </w:r>
      <w:r>
        <w:t>the</w:t>
      </w:r>
      <w:r>
        <w:rPr>
          <w:spacing w:val="-12"/>
        </w:rPr>
        <w:t xml:space="preserve"> </w:t>
      </w:r>
      <w:r>
        <w:t>moderating variable</w:t>
      </w:r>
      <w:r>
        <w:rPr>
          <w:spacing w:val="-8"/>
        </w:rPr>
        <w:t xml:space="preserve"> </w:t>
      </w:r>
      <w:r>
        <w:t>whereas,</w:t>
      </w:r>
      <w:r>
        <w:rPr>
          <w:spacing w:val="-9"/>
        </w:rPr>
        <w:t xml:space="preserve"> </w:t>
      </w:r>
      <w:r>
        <w:t>the</w:t>
      </w:r>
      <w:r>
        <w:rPr>
          <w:spacing w:val="-10"/>
        </w:rPr>
        <w:t xml:space="preserve"> </w:t>
      </w:r>
      <w:r>
        <w:t>effect</w:t>
      </w:r>
      <w:r>
        <w:rPr>
          <w:spacing w:val="-10"/>
        </w:rPr>
        <w:t xml:space="preserve"> </w:t>
      </w:r>
      <w:r>
        <w:t>of</w:t>
      </w:r>
      <w:r>
        <w:rPr>
          <w:spacing w:val="-9"/>
        </w:rPr>
        <w:t xml:space="preserve"> </w:t>
      </w:r>
      <w:r>
        <w:t>work</w:t>
      </w:r>
      <w:r>
        <w:rPr>
          <w:spacing w:val="-12"/>
        </w:rPr>
        <w:t xml:space="preserve"> </w:t>
      </w:r>
      <w:r>
        <w:t>environment</w:t>
      </w:r>
      <w:r>
        <w:rPr>
          <w:spacing w:val="-10"/>
        </w:rPr>
        <w:t xml:space="preserve"> </w:t>
      </w:r>
      <w:r>
        <w:t>on</w:t>
      </w:r>
      <w:r>
        <w:rPr>
          <w:spacing w:val="-11"/>
        </w:rPr>
        <w:t xml:space="preserve"> </w:t>
      </w:r>
      <w:r>
        <w:t>retention</w:t>
      </w:r>
      <w:r>
        <w:rPr>
          <w:spacing w:val="-11"/>
        </w:rPr>
        <w:t xml:space="preserve"> </w:t>
      </w:r>
      <w:r>
        <w:t>is</w:t>
      </w:r>
      <w:r>
        <w:rPr>
          <w:spacing w:val="-11"/>
        </w:rPr>
        <w:t xml:space="preserve"> </w:t>
      </w:r>
      <w:r>
        <w:t>dependent</w:t>
      </w:r>
      <w:r>
        <w:rPr>
          <w:spacing w:val="-11"/>
        </w:rPr>
        <w:t xml:space="preserve"> </w:t>
      </w:r>
      <w:r>
        <w:t>on</w:t>
      </w:r>
      <w:r>
        <w:rPr>
          <w:spacing w:val="-11"/>
        </w:rPr>
        <w:t xml:space="preserve"> </w:t>
      </w:r>
      <w:r>
        <w:t>employee</w:t>
      </w:r>
      <w:r>
        <w:rPr>
          <w:spacing w:val="-9"/>
        </w:rPr>
        <w:t xml:space="preserve"> </w:t>
      </w:r>
      <w:r>
        <w:t>commitment.</w:t>
      </w:r>
      <w:r>
        <w:rPr>
          <w:spacing w:val="-9"/>
        </w:rPr>
        <w:t xml:space="preserve"> </w:t>
      </w:r>
      <w:r>
        <w:t>These</w:t>
      </w:r>
      <w:r>
        <w:rPr>
          <w:spacing w:val="-11"/>
        </w:rPr>
        <w:t xml:space="preserve"> </w:t>
      </w:r>
      <w:r>
        <w:rPr>
          <w:spacing w:val="-2"/>
        </w:rPr>
        <w:t>findings</w:t>
      </w:r>
    </w:p>
    <w:p w:rsidR="004A64C3" w:rsidRDefault="004A64C3" w:rsidP="004A64C3">
      <w:pPr>
        <w:widowControl/>
        <w:autoSpaceDE/>
        <w:autoSpaceDN/>
        <w:rPr>
          <w:sz w:val="20"/>
          <w:szCs w:val="20"/>
        </w:rPr>
        <w:sectPr w:rsidR="004A64C3">
          <w:pgSz w:w="12240" w:h="15840"/>
          <w:pgMar w:top="1360" w:right="720" w:bottom="1160" w:left="1080" w:header="0" w:footer="977" w:gutter="0"/>
          <w:cols w:space="720"/>
        </w:sectPr>
      </w:pPr>
    </w:p>
    <w:p w:rsidR="004A64C3" w:rsidRDefault="004A64C3" w:rsidP="004A64C3">
      <w:pPr>
        <w:pStyle w:val="BodyText"/>
        <w:spacing w:before="73"/>
        <w:ind w:left="360" w:right="720"/>
      </w:pPr>
      <w:r>
        <w:lastRenderedPageBreak/>
        <w:t>are similar to a study by Mwangi (2017) on the effects of compensation on retention in jubilee insurance company limited Kenya which concluded that wages, salaries, and employee benefits influence employee retention.</w:t>
      </w:r>
    </w:p>
    <w:p w:rsidR="004A64C3" w:rsidRDefault="004A64C3" w:rsidP="004A64C3">
      <w:pPr>
        <w:pStyle w:val="BodyText"/>
        <w:spacing w:before="4"/>
        <w:jc w:val="left"/>
      </w:pPr>
    </w:p>
    <w:p w:rsidR="004A64C3" w:rsidRDefault="004A64C3" w:rsidP="004A64C3">
      <w:pPr>
        <w:pStyle w:val="Heading5"/>
        <w:ind w:left="360"/>
      </w:pPr>
      <w:r>
        <w:rPr>
          <w:spacing w:val="-2"/>
        </w:rPr>
        <w:t>DISCUSSION</w:t>
      </w:r>
    </w:p>
    <w:p w:rsidR="004A64C3" w:rsidRDefault="004A64C3" w:rsidP="004A64C3">
      <w:pPr>
        <w:pStyle w:val="BodyText"/>
        <w:ind w:left="360" w:right="718"/>
      </w:pPr>
      <w:r>
        <w:t>The</w:t>
      </w:r>
      <w:r>
        <w:rPr>
          <w:spacing w:val="-7"/>
        </w:rPr>
        <w:t xml:space="preserve"> </w:t>
      </w:r>
      <w:r>
        <w:t>objective</w:t>
      </w:r>
      <w:r>
        <w:rPr>
          <w:spacing w:val="-7"/>
        </w:rPr>
        <w:t xml:space="preserve"> </w:t>
      </w:r>
      <w:r>
        <w:t>of</w:t>
      </w:r>
      <w:r>
        <w:rPr>
          <w:spacing w:val="-9"/>
        </w:rPr>
        <w:t xml:space="preserve"> </w:t>
      </w:r>
      <w:r>
        <w:t>the</w:t>
      </w:r>
      <w:r>
        <w:rPr>
          <w:spacing w:val="-7"/>
        </w:rPr>
        <w:t xml:space="preserve"> </w:t>
      </w:r>
      <w:r>
        <w:t>study</w:t>
      </w:r>
      <w:r>
        <w:rPr>
          <w:spacing w:val="-9"/>
        </w:rPr>
        <w:t xml:space="preserve"> </w:t>
      </w:r>
      <w:r>
        <w:t>was</w:t>
      </w:r>
      <w:r>
        <w:rPr>
          <w:spacing w:val="-6"/>
        </w:rPr>
        <w:t xml:space="preserve"> </w:t>
      </w:r>
      <w:r>
        <w:t>to</w:t>
      </w:r>
      <w:r>
        <w:rPr>
          <w:spacing w:val="-7"/>
        </w:rPr>
        <w:t xml:space="preserve"> </w:t>
      </w:r>
      <w:r>
        <w:t>investigate</w:t>
      </w:r>
      <w:r>
        <w:rPr>
          <w:spacing w:val="-7"/>
        </w:rPr>
        <w:t xml:space="preserve"> </w:t>
      </w:r>
      <w:r>
        <w:t>the</w:t>
      </w:r>
      <w:r>
        <w:rPr>
          <w:spacing w:val="-7"/>
        </w:rPr>
        <w:t xml:space="preserve"> </w:t>
      </w:r>
      <w:r>
        <w:t>effect</w:t>
      </w:r>
      <w:r>
        <w:rPr>
          <w:spacing w:val="-8"/>
        </w:rPr>
        <w:t xml:space="preserve"> </w:t>
      </w:r>
      <w:r>
        <w:t>of</w:t>
      </w:r>
      <w:r>
        <w:rPr>
          <w:spacing w:val="-9"/>
        </w:rPr>
        <w:t xml:space="preserve"> </w:t>
      </w:r>
      <w:r>
        <w:t>employee</w:t>
      </w:r>
      <w:r>
        <w:rPr>
          <w:spacing w:val="-7"/>
        </w:rPr>
        <w:t xml:space="preserve"> </w:t>
      </w:r>
      <w:r>
        <w:t>commitment</w:t>
      </w:r>
      <w:r>
        <w:rPr>
          <w:spacing w:val="-8"/>
        </w:rPr>
        <w:t xml:space="preserve"> </w:t>
      </w:r>
      <w:r>
        <w:t>on</w:t>
      </w:r>
      <w:r>
        <w:rPr>
          <w:spacing w:val="-9"/>
        </w:rPr>
        <w:t xml:space="preserve"> </w:t>
      </w:r>
      <w:r>
        <w:t>retention</w:t>
      </w:r>
      <w:r>
        <w:rPr>
          <w:spacing w:val="-9"/>
        </w:rPr>
        <w:t xml:space="preserve"> </w:t>
      </w:r>
      <w:r>
        <w:t>in</w:t>
      </w:r>
      <w:r>
        <w:rPr>
          <w:spacing w:val="-9"/>
        </w:rPr>
        <w:t xml:space="preserve"> </w:t>
      </w:r>
      <w:r>
        <w:t>private</w:t>
      </w:r>
      <w:r>
        <w:rPr>
          <w:spacing w:val="-7"/>
        </w:rPr>
        <w:t xml:space="preserve"> </w:t>
      </w:r>
      <w:r>
        <w:t>security</w:t>
      </w:r>
      <w:r>
        <w:rPr>
          <w:spacing w:val="-9"/>
        </w:rPr>
        <w:t xml:space="preserve"> </w:t>
      </w:r>
      <w:r>
        <w:t>firms in</w:t>
      </w:r>
      <w:r>
        <w:rPr>
          <w:spacing w:val="-6"/>
        </w:rPr>
        <w:t xml:space="preserve"> </w:t>
      </w:r>
      <w:r>
        <w:t>Nairobi</w:t>
      </w:r>
      <w:r>
        <w:rPr>
          <w:spacing w:val="-5"/>
        </w:rPr>
        <w:t xml:space="preserve"> </w:t>
      </w:r>
      <w:r>
        <w:t>County.</w:t>
      </w:r>
      <w:r>
        <w:rPr>
          <w:spacing w:val="-4"/>
        </w:rPr>
        <w:t xml:space="preserve"> </w:t>
      </w:r>
      <w:r>
        <w:t>The</w:t>
      </w:r>
      <w:r>
        <w:rPr>
          <w:spacing w:val="-4"/>
        </w:rPr>
        <w:t xml:space="preserve"> </w:t>
      </w:r>
      <w:r>
        <w:t>finding</w:t>
      </w:r>
      <w:r>
        <w:rPr>
          <w:spacing w:val="-6"/>
        </w:rPr>
        <w:t xml:space="preserve"> </w:t>
      </w:r>
      <w:r>
        <w:t>of</w:t>
      </w:r>
      <w:r>
        <w:rPr>
          <w:spacing w:val="-6"/>
        </w:rPr>
        <w:t xml:space="preserve"> </w:t>
      </w:r>
      <w:r>
        <w:t>the</w:t>
      </w:r>
      <w:r>
        <w:rPr>
          <w:spacing w:val="-4"/>
        </w:rPr>
        <w:t xml:space="preserve"> </w:t>
      </w:r>
      <w:r>
        <w:t>study</w:t>
      </w:r>
      <w:r>
        <w:rPr>
          <w:spacing w:val="-6"/>
        </w:rPr>
        <w:t xml:space="preserve"> </w:t>
      </w:r>
      <w:r>
        <w:t>established</w:t>
      </w:r>
      <w:r>
        <w:rPr>
          <w:spacing w:val="-3"/>
        </w:rPr>
        <w:t xml:space="preserve"> </w:t>
      </w:r>
      <w:r>
        <w:t>that</w:t>
      </w:r>
      <w:r>
        <w:rPr>
          <w:spacing w:val="-2"/>
        </w:rPr>
        <w:t xml:space="preserve"> </w:t>
      </w:r>
      <w:r>
        <w:t>employee</w:t>
      </w:r>
      <w:r>
        <w:rPr>
          <w:spacing w:val="-4"/>
        </w:rPr>
        <w:t xml:space="preserve"> </w:t>
      </w:r>
      <w:r>
        <w:t>commitment</w:t>
      </w:r>
      <w:r>
        <w:rPr>
          <w:spacing w:val="-3"/>
        </w:rPr>
        <w:t xml:space="preserve"> </w:t>
      </w:r>
      <w:r>
        <w:t>had</w:t>
      </w:r>
      <w:r>
        <w:rPr>
          <w:spacing w:val="-3"/>
        </w:rPr>
        <w:t xml:space="preserve"> </w:t>
      </w:r>
      <w:r>
        <w:t>a</w:t>
      </w:r>
      <w:r>
        <w:rPr>
          <w:spacing w:val="-2"/>
        </w:rPr>
        <w:t xml:space="preserve"> </w:t>
      </w:r>
      <w:r>
        <w:t>positive</w:t>
      </w:r>
      <w:r>
        <w:rPr>
          <w:spacing w:val="-4"/>
        </w:rPr>
        <w:t xml:space="preserve"> </w:t>
      </w:r>
      <w:r>
        <w:t>effect</w:t>
      </w:r>
      <w:r>
        <w:rPr>
          <w:spacing w:val="-5"/>
        </w:rPr>
        <w:t xml:space="preserve"> </w:t>
      </w:r>
      <w:r>
        <w:t>on</w:t>
      </w:r>
      <w:r>
        <w:rPr>
          <w:spacing w:val="-6"/>
        </w:rPr>
        <w:t xml:space="preserve"> </w:t>
      </w:r>
      <w:r>
        <w:t>retention. This implies that private security firms should invest in ensuring employees are committed to their work since it increases retention of the employees.</w:t>
      </w:r>
    </w:p>
    <w:p w:rsidR="004A64C3" w:rsidRDefault="004A64C3" w:rsidP="004A64C3">
      <w:pPr>
        <w:pStyle w:val="Heading5"/>
        <w:spacing w:before="4" w:line="227" w:lineRule="exact"/>
        <w:ind w:left="360"/>
      </w:pPr>
      <w:r>
        <w:rPr>
          <w:spacing w:val="-2"/>
        </w:rPr>
        <w:t>CONCLUSION</w:t>
      </w:r>
    </w:p>
    <w:p w:rsidR="004A64C3" w:rsidRDefault="004A64C3" w:rsidP="004A64C3">
      <w:pPr>
        <w:pStyle w:val="BodyText"/>
        <w:ind w:left="360" w:right="723"/>
      </w:pPr>
      <w:r>
        <w:t xml:space="preserve">The study concludes that there is a need for private security firms to develop human resource practices aimed at ensuring that their employees are committed to the organization to encourage them to remain longer in the </w:t>
      </w:r>
      <w:r>
        <w:rPr>
          <w:spacing w:val="-2"/>
        </w:rPr>
        <w:t>organization.</w:t>
      </w:r>
    </w:p>
    <w:p w:rsidR="004A64C3" w:rsidRDefault="004A64C3" w:rsidP="004A64C3">
      <w:pPr>
        <w:pStyle w:val="BodyText"/>
        <w:spacing w:before="3"/>
        <w:jc w:val="left"/>
      </w:pPr>
    </w:p>
    <w:p w:rsidR="004A64C3" w:rsidRDefault="004A64C3" w:rsidP="004A64C3">
      <w:pPr>
        <w:pStyle w:val="Heading5"/>
        <w:ind w:left="360"/>
      </w:pPr>
      <w:r>
        <w:rPr>
          <w:spacing w:val="-2"/>
        </w:rPr>
        <w:t>RECOMMENDATIONS</w:t>
      </w:r>
    </w:p>
    <w:p w:rsidR="004A64C3" w:rsidRDefault="004A64C3" w:rsidP="004A64C3">
      <w:pPr>
        <w:pStyle w:val="BodyText"/>
        <w:spacing w:line="235" w:lineRule="auto"/>
        <w:ind w:left="360" w:right="725"/>
      </w:pPr>
      <w:r>
        <w:t>Firms should come up with strategies to encourage employee commitment whereby employees will be dedicated, reliable and aligned to organizational goals and objectives which could aid in improving retention</w:t>
      </w:r>
    </w:p>
    <w:p w:rsidR="004A64C3" w:rsidRDefault="004A64C3" w:rsidP="004A64C3">
      <w:pPr>
        <w:pStyle w:val="BodyText"/>
        <w:spacing w:before="7"/>
        <w:jc w:val="left"/>
      </w:pPr>
    </w:p>
    <w:p w:rsidR="004A64C3" w:rsidRDefault="004A64C3" w:rsidP="004A64C3">
      <w:pPr>
        <w:pStyle w:val="Heading5"/>
        <w:ind w:left="360"/>
      </w:pPr>
      <w:r>
        <w:rPr>
          <w:spacing w:val="-2"/>
        </w:rPr>
        <w:t>REFERENCES</w:t>
      </w:r>
    </w:p>
    <w:p w:rsidR="004A64C3" w:rsidRDefault="004A64C3" w:rsidP="004A64C3">
      <w:pPr>
        <w:ind w:left="1080" w:right="716" w:hanging="720"/>
        <w:jc w:val="both"/>
        <w:rPr>
          <w:sz w:val="20"/>
        </w:rPr>
      </w:pPr>
      <w:r>
        <w:rPr>
          <w:sz w:val="20"/>
        </w:rPr>
        <w:t xml:space="preserve">Abrahamsen, R., &amp; Williams, M. (2005). The Politics of Private Security in Kenya. </w:t>
      </w:r>
      <w:r>
        <w:rPr>
          <w:i/>
          <w:sz w:val="20"/>
        </w:rPr>
        <w:t>Review of African Political Economy</w:t>
      </w:r>
      <w:r>
        <w:rPr>
          <w:sz w:val="20"/>
        </w:rPr>
        <w:t>, 32(104/105), 425-431.</w:t>
      </w:r>
    </w:p>
    <w:p w:rsidR="004A64C3" w:rsidRDefault="004A64C3" w:rsidP="004A64C3">
      <w:pPr>
        <w:spacing w:line="229" w:lineRule="exact"/>
        <w:ind w:left="374"/>
        <w:jc w:val="both"/>
        <w:rPr>
          <w:sz w:val="20"/>
        </w:rPr>
      </w:pPr>
      <w:proofErr w:type="spellStart"/>
      <w:r>
        <w:rPr>
          <w:sz w:val="20"/>
        </w:rPr>
        <w:t>Aczel</w:t>
      </w:r>
      <w:proofErr w:type="spellEnd"/>
      <w:r>
        <w:rPr>
          <w:sz w:val="20"/>
        </w:rPr>
        <w:t>,</w:t>
      </w:r>
      <w:r>
        <w:rPr>
          <w:spacing w:val="-3"/>
          <w:sz w:val="20"/>
        </w:rPr>
        <w:t xml:space="preserve"> </w:t>
      </w:r>
      <w:r>
        <w:rPr>
          <w:sz w:val="20"/>
        </w:rPr>
        <w:t>A.,</w:t>
      </w:r>
      <w:r>
        <w:rPr>
          <w:spacing w:val="-5"/>
          <w:sz w:val="20"/>
        </w:rPr>
        <w:t xml:space="preserve"> </w:t>
      </w:r>
      <w:r>
        <w:rPr>
          <w:sz w:val="20"/>
        </w:rPr>
        <w:t>&amp;</w:t>
      </w:r>
      <w:r>
        <w:rPr>
          <w:spacing w:val="-4"/>
          <w:sz w:val="20"/>
        </w:rPr>
        <w:t xml:space="preserve"> </w:t>
      </w:r>
      <w:proofErr w:type="spellStart"/>
      <w:r>
        <w:rPr>
          <w:sz w:val="20"/>
        </w:rPr>
        <w:t>Sounderpandian</w:t>
      </w:r>
      <w:proofErr w:type="spellEnd"/>
      <w:r>
        <w:rPr>
          <w:sz w:val="20"/>
        </w:rPr>
        <w:t>,</w:t>
      </w:r>
      <w:r>
        <w:rPr>
          <w:spacing w:val="-4"/>
          <w:sz w:val="20"/>
        </w:rPr>
        <w:t xml:space="preserve"> </w:t>
      </w:r>
      <w:r>
        <w:rPr>
          <w:sz w:val="20"/>
        </w:rPr>
        <w:t>J.</w:t>
      </w:r>
      <w:r>
        <w:rPr>
          <w:spacing w:val="-5"/>
          <w:sz w:val="20"/>
        </w:rPr>
        <w:t xml:space="preserve"> </w:t>
      </w:r>
      <w:r>
        <w:rPr>
          <w:sz w:val="20"/>
        </w:rPr>
        <w:t xml:space="preserve">(1999). </w:t>
      </w:r>
      <w:r>
        <w:rPr>
          <w:i/>
          <w:sz w:val="20"/>
        </w:rPr>
        <w:t>Complete</w:t>
      </w:r>
      <w:r>
        <w:rPr>
          <w:i/>
          <w:spacing w:val="-5"/>
          <w:sz w:val="20"/>
        </w:rPr>
        <w:t xml:space="preserve"> </w:t>
      </w:r>
      <w:r>
        <w:rPr>
          <w:i/>
          <w:sz w:val="20"/>
        </w:rPr>
        <w:t>Business</w:t>
      </w:r>
      <w:r>
        <w:rPr>
          <w:i/>
          <w:spacing w:val="-6"/>
          <w:sz w:val="20"/>
        </w:rPr>
        <w:t xml:space="preserve"> </w:t>
      </w:r>
      <w:r>
        <w:rPr>
          <w:i/>
          <w:sz w:val="20"/>
        </w:rPr>
        <w:t>Statistics</w:t>
      </w:r>
      <w:r>
        <w:rPr>
          <w:sz w:val="20"/>
        </w:rPr>
        <w:t>.</w:t>
      </w:r>
      <w:r>
        <w:rPr>
          <w:spacing w:val="-5"/>
          <w:sz w:val="20"/>
        </w:rPr>
        <w:t xml:space="preserve"> </w:t>
      </w:r>
      <w:r>
        <w:rPr>
          <w:sz w:val="20"/>
        </w:rPr>
        <w:t>Boston,</w:t>
      </w:r>
      <w:r>
        <w:rPr>
          <w:spacing w:val="-5"/>
          <w:sz w:val="20"/>
        </w:rPr>
        <w:t xml:space="preserve"> </w:t>
      </w:r>
      <w:r>
        <w:rPr>
          <w:sz w:val="20"/>
        </w:rPr>
        <w:t>MA:</w:t>
      </w:r>
      <w:r>
        <w:rPr>
          <w:spacing w:val="-4"/>
          <w:sz w:val="20"/>
        </w:rPr>
        <w:t xml:space="preserve"> </w:t>
      </w:r>
      <w:r>
        <w:rPr>
          <w:sz w:val="20"/>
        </w:rPr>
        <w:t>Irwin</w:t>
      </w:r>
      <w:r>
        <w:rPr>
          <w:spacing w:val="-7"/>
          <w:sz w:val="20"/>
        </w:rPr>
        <w:t xml:space="preserve"> </w:t>
      </w:r>
      <w:r>
        <w:rPr>
          <w:sz w:val="20"/>
        </w:rPr>
        <w:t>/</w:t>
      </w:r>
      <w:r>
        <w:rPr>
          <w:spacing w:val="-4"/>
          <w:sz w:val="20"/>
        </w:rPr>
        <w:t xml:space="preserve"> </w:t>
      </w:r>
      <w:r>
        <w:rPr>
          <w:sz w:val="20"/>
        </w:rPr>
        <w:t>Mc</w:t>
      </w:r>
      <w:r>
        <w:rPr>
          <w:spacing w:val="-5"/>
          <w:sz w:val="20"/>
        </w:rPr>
        <w:t xml:space="preserve"> </w:t>
      </w:r>
      <w:proofErr w:type="spellStart"/>
      <w:r>
        <w:rPr>
          <w:sz w:val="20"/>
        </w:rPr>
        <w:t>Graw</w:t>
      </w:r>
      <w:proofErr w:type="spellEnd"/>
      <w:r>
        <w:rPr>
          <w:spacing w:val="-10"/>
          <w:sz w:val="20"/>
        </w:rPr>
        <w:t xml:space="preserve"> </w:t>
      </w:r>
      <w:r>
        <w:rPr>
          <w:spacing w:val="-2"/>
          <w:sz w:val="20"/>
        </w:rPr>
        <w:t>Hill.</w:t>
      </w:r>
    </w:p>
    <w:p w:rsidR="004A64C3" w:rsidRDefault="004A64C3" w:rsidP="004A64C3">
      <w:pPr>
        <w:pStyle w:val="BodyText"/>
        <w:ind w:left="1094" w:right="714" w:hanging="720"/>
      </w:pPr>
      <w:r>
        <w:t>Ali,</w:t>
      </w:r>
      <w:r>
        <w:rPr>
          <w:spacing w:val="-3"/>
        </w:rPr>
        <w:t xml:space="preserve"> </w:t>
      </w:r>
      <w:r>
        <w:t>Z.,</w:t>
      </w:r>
      <w:r>
        <w:rPr>
          <w:spacing w:val="-5"/>
        </w:rPr>
        <w:t xml:space="preserve"> </w:t>
      </w:r>
      <w:r>
        <w:t>Bashir,</w:t>
      </w:r>
      <w:r>
        <w:rPr>
          <w:spacing w:val="-5"/>
        </w:rPr>
        <w:t xml:space="preserve"> </w:t>
      </w:r>
      <w:r>
        <w:t>M.,</w:t>
      </w:r>
      <w:r>
        <w:rPr>
          <w:spacing w:val="-5"/>
        </w:rPr>
        <w:t xml:space="preserve"> </w:t>
      </w:r>
      <w:r>
        <w:t>&amp;</w:t>
      </w:r>
      <w:r>
        <w:rPr>
          <w:spacing w:val="-7"/>
        </w:rPr>
        <w:t xml:space="preserve"> </w:t>
      </w:r>
      <w:proofErr w:type="spellStart"/>
      <w:r>
        <w:t>Mehreen</w:t>
      </w:r>
      <w:proofErr w:type="spellEnd"/>
      <w:r>
        <w:t>,</w:t>
      </w:r>
      <w:r>
        <w:rPr>
          <w:spacing w:val="-5"/>
        </w:rPr>
        <w:t xml:space="preserve"> </w:t>
      </w:r>
      <w:r>
        <w:t>A.</w:t>
      </w:r>
      <w:r>
        <w:rPr>
          <w:spacing w:val="-5"/>
        </w:rPr>
        <w:t xml:space="preserve"> </w:t>
      </w:r>
      <w:r>
        <w:t>(2019).</w:t>
      </w:r>
      <w:r>
        <w:rPr>
          <w:spacing w:val="-5"/>
        </w:rPr>
        <w:t xml:space="preserve"> </w:t>
      </w:r>
      <w:r>
        <w:t>Managing</w:t>
      </w:r>
      <w:r>
        <w:rPr>
          <w:spacing w:val="-7"/>
        </w:rPr>
        <w:t xml:space="preserve"> </w:t>
      </w:r>
      <w:r>
        <w:t>Organizational</w:t>
      </w:r>
      <w:r>
        <w:rPr>
          <w:spacing w:val="-5"/>
        </w:rPr>
        <w:t xml:space="preserve"> </w:t>
      </w:r>
      <w:r>
        <w:t>Effectiveness</w:t>
      </w:r>
      <w:r>
        <w:rPr>
          <w:spacing w:val="-6"/>
        </w:rPr>
        <w:t xml:space="preserve"> </w:t>
      </w:r>
      <w:r>
        <w:t>Through</w:t>
      </w:r>
      <w:r>
        <w:rPr>
          <w:spacing w:val="-7"/>
        </w:rPr>
        <w:t xml:space="preserve"> </w:t>
      </w:r>
      <w:r>
        <w:t>Talent</w:t>
      </w:r>
      <w:r>
        <w:rPr>
          <w:spacing w:val="-6"/>
        </w:rPr>
        <w:t xml:space="preserve"> </w:t>
      </w:r>
      <w:r>
        <w:t>Management</w:t>
      </w:r>
      <w:r>
        <w:rPr>
          <w:spacing w:val="-6"/>
        </w:rPr>
        <w:t xml:space="preserve"> </w:t>
      </w:r>
      <w:r>
        <w:t>and Career</w:t>
      </w:r>
      <w:r>
        <w:rPr>
          <w:spacing w:val="-13"/>
        </w:rPr>
        <w:t xml:space="preserve"> </w:t>
      </w:r>
      <w:r>
        <w:t>Development:</w:t>
      </w:r>
      <w:r>
        <w:rPr>
          <w:spacing w:val="-12"/>
        </w:rPr>
        <w:t xml:space="preserve"> </w:t>
      </w:r>
      <w:r>
        <w:t>The</w:t>
      </w:r>
      <w:r>
        <w:rPr>
          <w:spacing w:val="-13"/>
        </w:rPr>
        <w:t xml:space="preserve"> </w:t>
      </w:r>
      <w:r>
        <w:t>Mediating</w:t>
      </w:r>
      <w:r>
        <w:rPr>
          <w:spacing w:val="-12"/>
        </w:rPr>
        <w:t xml:space="preserve"> </w:t>
      </w:r>
      <w:r>
        <w:t>Role</w:t>
      </w:r>
      <w:r>
        <w:rPr>
          <w:spacing w:val="-13"/>
        </w:rPr>
        <w:t xml:space="preserve"> </w:t>
      </w:r>
      <w:r>
        <w:t>of</w:t>
      </w:r>
      <w:r>
        <w:rPr>
          <w:spacing w:val="-12"/>
        </w:rPr>
        <w:t xml:space="preserve"> </w:t>
      </w:r>
      <w:r>
        <w:t>Employee</w:t>
      </w:r>
      <w:r>
        <w:rPr>
          <w:spacing w:val="-13"/>
        </w:rPr>
        <w:t xml:space="preserve"> </w:t>
      </w:r>
      <w:r>
        <w:t>Engagement.</w:t>
      </w:r>
      <w:r>
        <w:rPr>
          <w:spacing w:val="-12"/>
        </w:rPr>
        <w:t xml:space="preserve"> </w:t>
      </w:r>
      <w:r>
        <w:rPr>
          <w:i/>
        </w:rPr>
        <w:t>Journal</w:t>
      </w:r>
      <w:r>
        <w:rPr>
          <w:i/>
          <w:spacing w:val="-13"/>
        </w:rPr>
        <w:t xml:space="preserve"> </w:t>
      </w:r>
      <w:r>
        <w:rPr>
          <w:i/>
        </w:rPr>
        <w:t>of</w:t>
      </w:r>
      <w:r>
        <w:rPr>
          <w:i/>
          <w:spacing w:val="-12"/>
        </w:rPr>
        <w:t xml:space="preserve"> </w:t>
      </w:r>
      <w:r>
        <w:rPr>
          <w:i/>
        </w:rPr>
        <w:t>Management</w:t>
      </w:r>
      <w:r>
        <w:rPr>
          <w:i/>
          <w:spacing w:val="-13"/>
        </w:rPr>
        <w:t xml:space="preserve"> </w:t>
      </w:r>
      <w:r>
        <w:rPr>
          <w:i/>
        </w:rPr>
        <w:t>Sciences</w:t>
      </w:r>
      <w:r>
        <w:t>,</w:t>
      </w:r>
      <w:r>
        <w:rPr>
          <w:spacing w:val="-12"/>
        </w:rPr>
        <w:t xml:space="preserve"> </w:t>
      </w:r>
      <w:r>
        <w:rPr>
          <w:i/>
        </w:rPr>
        <w:t>6</w:t>
      </w:r>
      <w:r>
        <w:t xml:space="preserve">(1), </w:t>
      </w:r>
      <w:r>
        <w:rPr>
          <w:spacing w:val="-2"/>
        </w:rPr>
        <w:t>62-78.</w:t>
      </w:r>
    </w:p>
    <w:p w:rsidR="004A64C3" w:rsidRDefault="004A64C3" w:rsidP="004A64C3">
      <w:pPr>
        <w:ind w:left="1094" w:right="719" w:hanging="720"/>
        <w:jc w:val="both"/>
        <w:rPr>
          <w:sz w:val="20"/>
        </w:rPr>
      </w:pPr>
      <w:proofErr w:type="spellStart"/>
      <w:r>
        <w:rPr>
          <w:sz w:val="20"/>
        </w:rPr>
        <w:t>Bala</w:t>
      </w:r>
      <w:proofErr w:type="spellEnd"/>
      <w:r>
        <w:rPr>
          <w:sz w:val="20"/>
        </w:rPr>
        <w:t xml:space="preserve">, R. (2017). Role of Employee Retention Strategies for Keeping and Retaining talents. </w:t>
      </w:r>
      <w:r>
        <w:rPr>
          <w:i/>
          <w:sz w:val="20"/>
        </w:rPr>
        <w:t xml:space="preserve">Journal of Knowledge </w:t>
      </w:r>
      <w:proofErr w:type="spellStart"/>
      <w:r>
        <w:rPr>
          <w:i/>
          <w:sz w:val="20"/>
        </w:rPr>
        <w:t>Intitiative</w:t>
      </w:r>
      <w:proofErr w:type="spellEnd"/>
      <w:r>
        <w:rPr>
          <w:sz w:val="20"/>
        </w:rPr>
        <w:t xml:space="preserve">, </w:t>
      </w:r>
      <w:r>
        <w:rPr>
          <w:i/>
          <w:sz w:val="20"/>
        </w:rPr>
        <w:t>1</w:t>
      </w:r>
      <w:r>
        <w:rPr>
          <w:sz w:val="20"/>
        </w:rPr>
        <w:t>(2), 76.</w:t>
      </w:r>
    </w:p>
    <w:p w:rsidR="004A64C3" w:rsidRDefault="004A64C3" w:rsidP="004A64C3">
      <w:pPr>
        <w:ind w:left="1094" w:right="716" w:hanging="720"/>
        <w:jc w:val="both"/>
        <w:rPr>
          <w:sz w:val="20"/>
        </w:rPr>
      </w:pPr>
      <w:r>
        <w:rPr>
          <w:sz w:val="20"/>
        </w:rPr>
        <w:t xml:space="preserve">Bibi, P., Ahmad, A., &amp; Majid, A. (2016). The Moderating Role of Work Environment on the Relationship between Compensation, Job Security, and Employees Retention. </w:t>
      </w:r>
      <w:r>
        <w:rPr>
          <w:i/>
          <w:sz w:val="20"/>
        </w:rPr>
        <w:t>International Journal of Economic Perspectives</w:t>
      </w:r>
      <w:r>
        <w:rPr>
          <w:sz w:val="20"/>
        </w:rPr>
        <w:t xml:space="preserve">, </w:t>
      </w:r>
      <w:r>
        <w:rPr>
          <w:i/>
          <w:spacing w:val="-2"/>
          <w:sz w:val="20"/>
        </w:rPr>
        <w:t>10</w:t>
      </w:r>
      <w:r>
        <w:rPr>
          <w:spacing w:val="-2"/>
          <w:sz w:val="20"/>
        </w:rPr>
        <w:t>(4).</w:t>
      </w:r>
    </w:p>
    <w:p w:rsidR="004A64C3" w:rsidRDefault="004A64C3" w:rsidP="004A64C3">
      <w:pPr>
        <w:ind w:left="1094" w:right="722" w:hanging="720"/>
        <w:jc w:val="both"/>
        <w:rPr>
          <w:sz w:val="20"/>
        </w:rPr>
      </w:pPr>
      <w:proofErr w:type="spellStart"/>
      <w:r>
        <w:rPr>
          <w:sz w:val="20"/>
        </w:rPr>
        <w:t>Bushiri</w:t>
      </w:r>
      <w:proofErr w:type="spellEnd"/>
      <w:r>
        <w:rPr>
          <w:sz w:val="20"/>
        </w:rPr>
        <w:t>,</w:t>
      </w:r>
      <w:r>
        <w:rPr>
          <w:spacing w:val="-8"/>
          <w:sz w:val="20"/>
        </w:rPr>
        <w:t xml:space="preserve"> </w:t>
      </w:r>
      <w:r>
        <w:rPr>
          <w:sz w:val="20"/>
        </w:rPr>
        <w:t>C.</w:t>
      </w:r>
      <w:r>
        <w:rPr>
          <w:spacing w:val="-8"/>
          <w:sz w:val="20"/>
        </w:rPr>
        <w:t xml:space="preserve"> </w:t>
      </w:r>
      <w:r>
        <w:rPr>
          <w:sz w:val="20"/>
        </w:rPr>
        <w:t>(2014).</w:t>
      </w:r>
      <w:r>
        <w:rPr>
          <w:spacing w:val="-7"/>
          <w:sz w:val="20"/>
        </w:rPr>
        <w:t xml:space="preserve"> </w:t>
      </w:r>
      <w:r>
        <w:rPr>
          <w:i/>
          <w:sz w:val="20"/>
        </w:rPr>
        <w:t>The</w:t>
      </w:r>
      <w:r>
        <w:rPr>
          <w:i/>
          <w:spacing w:val="-10"/>
          <w:sz w:val="20"/>
        </w:rPr>
        <w:t xml:space="preserve"> </w:t>
      </w:r>
      <w:r>
        <w:rPr>
          <w:i/>
          <w:sz w:val="20"/>
        </w:rPr>
        <w:t>Impact</w:t>
      </w:r>
      <w:r>
        <w:rPr>
          <w:i/>
          <w:spacing w:val="-9"/>
          <w:sz w:val="20"/>
        </w:rPr>
        <w:t xml:space="preserve"> </w:t>
      </w:r>
      <w:r>
        <w:rPr>
          <w:i/>
          <w:sz w:val="20"/>
        </w:rPr>
        <w:t>of</w:t>
      </w:r>
      <w:r>
        <w:rPr>
          <w:i/>
          <w:spacing w:val="-9"/>
          <w:sz w:val="20"/>
        </w:rPr>
        <w:t xml:space="preserve"> </w:t>
      </w:r>
      <w:r>
        <w:rPr>
          <w:i/>
          <w:sz w:val="20"/>
        </w:rPr>
        <w:t>Working</w:t>
      </w:r>
      <w:r>
        <w:rPr>
          <w:i/>
          <w:spacing w:val="-8"/>
          <w:sz w:val="20"/>
        </w:rPr>
        <w:t xml:space="preserve"> </w:t>
      </w:r>
      <w:r>
        <w:rPr>
          <w:i/>
          <w:sz w:val="20"/>
        </w:rPr>
        <w:t>Environment</w:t>
      </w:r>
      <w:r>
        <w:rPr>
          <w:i/>
          <w:spacing w:val="-10"/>
          <w:sz w:val="20"/>
        </w:rPr>
        <w:t xml:space="preserve"> </w:t>
      </w:r>
      <w:r>
        <w:rPr>
          <w:i/>
          <w:sz w:val="20"/>
        </w:rPr>
        <w:t>on</w:t>
      </w:r>
      <w:r>
        <w:rPr>
          <w:i/>
          <w:spacing w:val="-8"/>
          <w:sz w:val="20"/>
        </w:rPr>
        <w:t xml:space="preserve"> </w:t>
      </w:r>
      <w:r>
        <w:rPr>
          <w:i/>
          <w:sz w:val="20"/>
        </w:rPr>
        <w:t>Employees’</w:t>
      </w:r>
      <w:r>
        <w:rPr>
          <w:i/>
          <w:spacing w:val="-8"/>
          <w:sz w:val="20"/>
        </w:rPr>
        <w:t xml:space="preserve"> </w:t>
      </w:r>
      <w:r>
        <w:rPr>
          <w:i/>
          <w:sz w:val="20"/>
        </w:rPr>
        <w:t>Performance,</w:t>
      </w:r>
      <w:r>
        <w:rPr>
          <w:i/>
          <w:spacing w:val="-8"/>
          <w:sz w:val="20"/>
        </w:rPr>
        <w:t xml:space="preserve"> </w:t>
      </w:r>
      <w:r>
        <w:rPr>
          <w:i/>
          <w:sz w:val="20"/>
        </w:rPr>
        <w:t>the</w:t>
      </w:r>
      <w:r>
        <w:rPr>
          <w:i/>
          <w:spacing w:val="-10"/>
          <w:sz w:val="20"/>
        </w:rPr>
        <w:t xml:space="preserve"> </w:t>
      </w:r>
      <w:r>
        <w:rPr>
          <w:i/>
          <w:sz w:val="20"/>
        </w:rPr>
        <w:t>Case</w:t>
      </w:r>
      <w:r>
        <w:rPr>
          <w:i/>
          <w:spacing w:val="-8"/>
          <w:sz w:val="20"/>
        </w:rPr>
        <w:t xml:space="preserve"> </w:t>
      </w:r>
      <w:r>
        <w:rPr>
          <w:i/>
          <w:sz w:val="20"/>
        </w:rPr>
        <w:t>of</w:t>
      </w:r>
      <w:r>
        <w:rPr>
          <w:i/>
          <w:spacing w:val="-9"/>
          <w:sz w:val="20"/>
        </w:rPr>
        <w:t xml:space="preserve"> </w:t>
      </w:r>
      <w:r>
        <w:rPr>
          <w:i/>
          <w:sz w:val="20"/>
        </w:rPr>
        <w:t>Institute</w:t>
      </w:r>
      <w:r>
        <w:rPr>
          <w:i/>
          <w:spacing w:val="-9"/>
          <w:sz w:val="20"/>
        </w:rPr>
        <w:t xml:space="preserve"> </w:t>
      </w:r>
      <w:r>
        <w:rPr>
          <w:i/>
          <w:sz w:val="20"/>
        </w:rPr>
        <w:t>of</w:t>
      </w:r>
      <w:r>
        <w:rPr>
          <w:i/>
          <w:spacing w:val="-10"/>
          <w:sz w:val="20"/>
        </w:rPr>
        <w:t xml:space="preserve"> </w:t>
      </w:r>
      <w:r>
        <w:rPr>
          <w:i/>
          <w:sz w:val="20"/>
        </w:rPr>
        <w:t xml:space="preserve">Finance Management in Dar </w:t>
      </w:r>
      <w:proofErr w:type="spellStart"/>
      <w:r>
        <w:rPr>
          <w:i/>
          <w:sz w:val="20"/>
        </w:rPr>
        <w:t>Es</w:t>
      </w:r>
      <w:proofErr w:type="spellEnd"/>
      <w:r>
        <w:rPr>
          <w:i/>
          <w:sz w:val="20"/>
        </w:rPr>
        <w:t xml:space="preserve"> Salaam </w:t>
      </w:r>
      <w:r>
        <w:rPr>
          <w:sz w:val="20"/>
        </w:rPr>
        <w:t>(Doctoral Dissertation, The Open University of Tanzania).</w:t>
      </w:r>
    </w:p>
    <w:p w:rsidR="004A64C3" w:rsidRDefault="004A64C3" w:rsidP="004A64C3">
      <w:pPr>
        <w:ind w:left="1094" w:right="731" w:hanging="720"/>
        <w:jc w:val="both"/>
        <w:rPr>
          <w:sz w:val="20"/>
        </w:rPr>
      </w:pPr>
      <w:proofErr w:type="spellStart"/>
      <w:r>
        <w:rPr>
          <w:sz w:val="20"/>
        </w:rPr>
        <w:t>Cesário</w:t>
      </w:r>
      <w:proofErr w:type="spellEnd"/>
      <w:r>
        <w:rPr>
          <w:sz w:val="20"/>
        </w:rPr>
        <w:t xml:space="preserve">, F., &amp; </w:t>
      </w:r>
      <w:proofErr w:type="spellStart"/>
      <w:r>
        <w:rPr>
          <w:sz w:val="20"/>
        </w:rPr>
        <w:t>Chambel</w:t>
      </w:r>
      <w:proofErr w:type="spellEnd"/>
      <w:r>
        <w:rPr>
          <w:sz w:val="20"/>
        </w:rPr>
        <w:t xml:space="preserve">, M. J. (2017). Linking organizational commitment and work engagement to employee performance. </w:t>
      </w:r>
      <w:r>
        <w:rPr>
          <w:i/>
          <w:sz w:val="20"/>
        </w:rPr>
        <w:t>Knowledge and Process Management</w:t>
      </w:r>
      <w:r>
        <w:rPr>
          <w:sz w:val="20"/>
        </w:rPr>
        <w:t xml:space="preserve">, </w:t>
      </w:r>
      <w:r>
        <w:rPr>
          <w:i/>
          <w:sz w:val="20"/>
        </w:rPr>
        <w:t>24</w:t>
      </w:r>
      <w:r>
        <w:rPr>
          <w:sz w:val="20"/>
        </w:rPr>
        <w:t>(2), 152-158.</w:t>
      </w:r>
    </w:p>
    <w:p w:rsidR="004A64C3" w:rsidRDefault="004A64C3" w:rsidP="004A64C3">
      <w:pPr>
        <w:pStyle w:val="BodyText"/>
        <w:ind w:left="374" w:right="729"/>
      </w:pPr>
      <w:r>
        <w:t xml:space="preserve">Cooper, D., &amp; Schindler, P. (2014). </w:t>
      </w:r>
      <w:r>
        <w:rPr>
          <w:i/>
        </w:rPr>
        <w:t>Business Research Methods</w:t>
      </w:r>
      <w:r>
        <w:t>. © 2014 by The McGraw-Hill Companies. Cromwell,</w:t>
      </w:r>
      <w:r>
        <w:rPr>
          <w:spacing w:val="24"/>
        </w:rPr>
        <w:t xml:space="preserve"> </w:t>
      </w:r>
      <w:r>
        <w:t>S.,</w:t>
      </w:r>
      <w:r>
        <w:rPr>
          <w:spacing w:val="28"/>
        </w:rPr>
        <w:t xml:space="preserve"> </w:t>
      </w:r>
      <w:r>
        <w:t>&amp;</w:t>
      </w:r>
      <w:r>
        <w:rPr>
          <w:spacing w:val="24"/>
        </w:rPr>
        <w:t xml:space="preserve"> </w:t>
      </w:r>
      <w:r>
        <w:t>Kolb,</w:t>
      </w:r>
      <w:r>
        <w:rPr>
          <w:spacing w:val="25"/>
        </w:rPr>
        <w:t xml:space="preserve"> </w:t>
      </w:r>
      <w:r>
        <w:t>J.</w:t>
      </w:r>
      <w:r>
        <w:rPr>
          <w:spacing w:val="25"/>
        </w:rPr>
        <w:t xml:space="preserve"> </w:t>
      </w:r>
      <w:r>
        <w:t>(2004).</w:t>
      </w:r>
      <w:r>
        <w:rPr>
          <w:spacing w:val="23"/>
        </w:rPr>
        <w:t xml:space="preserve"> </w:t>
      </w:r>
      <w:r>
        <w:t>An</w:t>
      </w:r>
      <w:r>
        <w:rPr>
          <w:spacing w:val="24"/>
        </w:rPr>
        <w:t xml:space="preserve"> </w:t>
      </w:r>
      <w:r>
        <w:t>Examination</w:t>
      </w:r>
      <w:r>
        <w:rPr>
          <w:spacing w:val="24"/>
        </w:rPr>
        <w:t xml:space="preserve"> </w:t>
      </w:r>
      <w:r>
        <w:t>of</w:t>
      </w:r>
      <w:r>
        <w:rPr>
          <w:spacing w:val="23"/>
        </w:rPr>
        <w:t xml:space="preserve"> </w:t>
      </w:r>
      <w:r>
        <w:t>Work‐Environment</w:t>
      </w:r>
      <w:r>
        <w:rPr>
          <w:spacing w:val="25"/>
        </w:rPr>
        <w:t xml:space="preserve"> </w:t>
      </w:r>
      <w:r>
        <w:t>Support</w:t>
      </w:r>
      <w:r>
        <w:rPr>
          <w:spacing w:val="24"/>
        </w:rPr>
        <w:t xml:space="preserve"> </w:t>
      </w:r>
      <w:r>
        <w:t>Factors</w:t>
      </w:r>
      <w:r>
        <w:rPr>
          <w:spacing w:val="24"/>
        </w:rPr>
        <w:t xml:space="preserve"> </w:t>
      </w:r>
      <w:r>
        <w:t>Affecting</w:t>
      </w:r>
      <w:r>
        <w:rPr>
          <w:spacing w:val="24"/>
        </w:rPr>
        <w:t xml:space="preserve"> </w:t>
      </w:r>
      <w:r>
        <w:t>Transfer</w:t>
      </w:r>
      <w:r>
        <w:rPr>
          <w:spacing w:val="26"/>
        </w:rPr>
        <w:t xml:space="preserve"> </w:t>
      </w:r>
      <w:r>
        <w:rPr>
          <w:spacing w:val="-5"/>
        </w:rPr>
        <w:t>of</w:t>
      </w:r>
    </w:p>
    <w:p w:rsidR="004A64C3" w:rsidRDefault="004A64C3" w:rsidP="004A64C3">
      <w:pPr>
        <w:ind w:left="1094"/>
        <w:jc w:val="both"/>
        <w:rPr>
          <w:sz w:val="20"/>
        </w:rPr>
      </w:pPr>
      <w:r>
        <w:rPr>
          <w:sz w:val="20"/>
        </w:rPr>
        <w:t>Supervisory</w:t>
      </w:r>
      <w:r>
        <w:rPr>
          <w:spacing w:val="-10"/>
          <w:sz w:val="20"/>
        </w:rPr>
        <w:t xml:space="preserve"> </w:t>
      </w:r>
      <w:r>
        <w:rPr>
          <w:sz w:val="20"/>
        </w:rPr>
        <w:t>Skills</w:t>
      </w:r>
      <w:r>
        <w:rPr>
          <w:spacing w:val="-8"/>
          <w:sz w:val="20"/>
        </w:rPr>
        <w:t xml:space="preserve"> </w:t>
      </w:r>
      <w:r>
        <w:rPr>
          <w:sz w:val="20"/>
        </w:rPr>
        <w:t>Training</w:t>
      </w:r>
      <w:r>
        <w:rPr>
          <w:spacing w:val="-7"/>
          <w:sz w:val="20"/>
        </w:rPr>
        <w:t xml:space="preserve"> </w:t>
      </w:r>
      <w:r>
        <w:rPr>
          <w:sz w:val="20"/>
        </w:rPr>
        <w:t>to</w:t>
      </w:r>
      <w:r>
        <w:rPr>
          <w:spacing w:val="-4"/>
          <w:sz w:val="20"/>
        </w:rPr>
        <w:t xml:space="preserve"> </w:t>
      </w:r>
      <w:r>
        <w:rPr>
          <w:sz w:val="20"/>
        </w:rPr>
        <w:t>the</w:t>
      </w:r>
      <w:r>
        <w:rPr>
          <w:spacing w:val="-7"/>
          <w:sz w:val="20"/>
        </w:rPr>
        <w:t xml:space="preserve"> </w:t>
      </w:r>
      <w:r>
        <w:rPr>
          <w:sz w:val="20"/>
        </w:rPr>
        <w:t>Workplace.</w:t>
      </w:r>
      <w:r>
        <w:rPr>
          <w:spacing w:val="-1"/>
          <w:sz w:val="20"/>
        </w:rPr>
        <w:t xml:space="preserve"> </w:t>
      </w:r>
      <w:r>
        <w:rPr>
          <w:i/>
          <w:sz w:val="20"/>
        </w:rPr>
        <w:t>Human</w:t>
      </w:r>
      <w:r>
        <w:rPr>
          <w:i/>
          <w:spacing w:val="-5"/>
          <w:sz w:val="20"/>
        </w:rPr>
        <w:t xml:space="preserve"> </w:t>
      </w:r>
      <w:r>
        <w:rPr>
          <w:i/>
          <w:sz w:val="20"/>
        </w:rPr>
        <w:t>resource</w:t>
      </w:r>
      <w:r>
        <w:rPr>
          <w:i/>
          <w:spacing w:val="-7"/>
          <w:sz w:val="20"/>
        </w:rPr>
        <w:t xml:space="preserve"> </w:t>
      </w:r>
      <w:r>
        <w:rPr>
          <w:i/>
          <w:sz w:val="20"/>
        </w:rPr>
        <w:t>development</w:t>
      </w:r>
      <w:r>
        <w:rPr>
          <w:i/>
          <w:spacing w:val="-7"/>
          <w:sz w:val="20"/>
        </w:rPr>
        <w:t xml:space="preserve"> </w:t>
      </w:r>
      <w:r>
        <w:rPr>
          <w:i/>
          <w:sz w:val="20"/>
        </w:rPr>
        <w:t>quarterly</w:t>
      </w:r>
      <w:r>
        <w:rPr>
          <w:sz w:val="20"/>
        </w:rPr>
        <w:t>,</w:t>
      </w:r>
      <w:r>
        <w:rPr>
          <w:spacing w:val="-6"/>
          <w:sz w:val="20"/>
        </w:rPr>
        <w:t xml:space="preserve"> </w:t>
      </w:r>
      <w:r>
        <w:rPr>
          <w:i/>
          <w:sz w:val="20"/>
        </w:rPr>
        <w:t>15</w:t>
      </w:r>
      <w:r>
        <w:rPr>
          <w:sz w:val="20"/>
        </w:rPr>
        <w:t>(4),</w:t>
      </w:r>
      <w:r>
        <w:rPr>
          <w:spacing w:val="-6"/>
          <w:sz w:val="20"/>
        </w:rPr>
        <w:t xml:space="preserve"> </w:t>
      </w:r>
      <w:r>
        <w:rPr>
          <w:sz w:val="20"/>
        </w:rPr>
        <w:t>449-</w:t>
      </w:r>
      <w:r>
        <w:rPr>
          <w:spacing w:val="-4"/>
          <w:sz w:val="20"/>
        </w:rPr>
        <w:t>471.</w:t>
      </w:r>
    </w:p>
    <w:p w:rsidR="004A64C3" w:rsidRDefault="004A64C3" w:rsidP="004A64C3">
      <w:pPr>
        <w:pStyle w:val="BodyText"/>
        <w:ind w:left="374"/>
        <w:jc w:val="left"/>
      </w:pPr>
      <w:r>
        <w:t>Ibrahim,</w:t>
      </w:r>
      <w:r>
        <w:rPr>
          <w:spacing w:val="-6"/>
        </w:rPr>
        <w:t xml:space="preserve"> </w:t>
      </w:r>
      <w:r>
        <w:t>M.,</w:t>
      </w:r>
      <w:r>
        <w:rPr>
          <w:spacing w:val="-5"/>
        </w:rPr>
        <w:t xml:space="preserve"> </w:t>
      </w:r>
      <w:r>
        <w:t>&amp;</w:t>
      </w:r>
      <w:r>
        <w:rPr>
          <w:spacing w:val="-4"/>
        </w:rPr>
        <w:t xml:space="preserve"> </w:t>
      </w:r>
      <w:r>
        <w:t>Al</w:t>
      </w:r>
      <w:r>
        <w:rPr>
          <w:spacing w:val="-6"/>
        </w:rPr>
        <w:t xml:space="preserve"> </w:t>
      </w:r>
      <w:proofErr w:type="spellStart"/>
      <w:r>
        <w:t>Falasi</w:t>
      </w:r>
      <w:proofErr w:type="spellEnd"/>
      <w:r>
        <w:t>,</w:t>
      </w:r>
      <w:r>
        <w:rPr>
          <w:spacing w:val="-6"/>
        </w:rPr>
        <w:t xml:space="preserve"> </w:t>
      </w:r>
      <w:r>
        <w:t>S.</w:t>
      </w:r>
      <w:r>
        <w:rPr>
          <w:spacing w:val="-5"/>
        </w:rPr>
        <w:t xml:space="preserve"> </w:t>
      </w:r>
      <w:r>
        <w:t>(2014).</w:t>
      </w:r>
      <w:r>
        <w:rPr>
          <w:spacing w:val="-5"/>
        </w:rPr>
        <w:t xml:space="preserve"> </w:t>
      </w:r>
      <w:r>
        <w:t>Employee</w:t>
      </w:r>
      <w:r>
        <w:rPr>
          <w:spacing w:val="-2"/>
        </w:rPr>
        <w:t xml:space="preserve"> </w:t>
      </w:r>
      <w:r>
        <w:t>Loyalty</w:t>
      </w:r>
      <w:r>
        <w:rPr>
          <w:spacing w:val="-7"/>
        </w:rPr>
        <w:t xml:space="preserve"> </w:t>
      </w:r>
      <w:r>
        <w:t>and</w:t>
      </w:r>
      <w:r>
        <w:rPr>
          <w:spacing w:val="-4"/>
        </w:rPr>
        <w:t xml:space="preserve"> </w:t>
      </w:r>
      <w:r>
        <w:t>Engagement</w:t>
      </w:r>
      <w:r>
        <w:rPr>
          <w:spacing w:val="-6"/>
        </w:rPr>
        <w:t xml:space="preserve"> </w:t>
      </w:r>
      <w:r>
        <w:t>in</w:t>
      </w:r>
      <w:r>
        <w:rPr>
          <w:spacing w:val="-6"/>
        </w:rPr>
        <w:t xml:space="preserve"> </w:t>
      </w:r>
      <w:r>
        <w:t>UAE</w:t>
      </w:r>
      <w:r>
        <w:rPr>
          <w:spacing w:val="-5"/>
        </w:rPr>
        <w:t xml:space="preserve"> </w:t>
      </w:r>
      <w:r>
        <w:t>public</w:t>
      </w:r>
      <w:r>
        <w:rPr>
          <w:spacing w:val="-4"/>
        </w:rPr>
        <w:t xml:space="preserve"> </w:t>
      </w:r>
      <w:r>
        <w:t>sector.</w:t>
      </w:r>
      <w:r>
        <w:rPr>
          <w:spacing w:val="6"/>
        </w:rPr>
        <w:t xml:space="preserve"> </w:t>
      </w:r>
      <w:r>
        <w:rPr>
          <w:i/>
        </w:rPr>
        <w:t>Employee</w:t>
      </w:r>
      <w:r>
        <w:rPr>
          <w:i/>
          <w:spacing w:val="-5"/>
        </w:rPr>
        <w:t xml:space="preserve"> </w:t>
      </w:r>
      <w:r>
        <w:rPr>
          <w:i/>
          <w:spacing w:val="-2"/>
        </w:rPr>
        <w:t>Relations</w:t>
      </w:r>
      <w:r>
        <w:rPr>
          <w:spacing w:val="-2"/>
        </w:rPr>
        <w:t>.</w:t>
      </w:r>
    </w:p>
    <w:p w:rsidR="004A64C3" w:rsidRDefault="004A64C3" w:rsidP="004A64C3">
      <w:pPr>
        <w:pStyle w:val="BodyText"/>
        <w:ind w:left="1094" w:right="717" w:hanging="720"/>
        <w:jc w:val="left"/>
      </w:pPr>
      <w:r>
        <w:t>Janssen O. (2004). The barrier effect of conflict with superiors in the relationship between employee empowerment and organizational commitment. Work &amp; Stress, 18(1), 56-65.</w:t>
      </w:r>
    </w:p>
    <w:p w:rsidR="004A64C3" w:rsidRDefault="004A64C3" w:rsidP="004A64C3">
      <w:pPr>
        <w:pStyle w:val="BodyText"/>
        <w:spacing w:line="228" w:lineRule="exact"/>
        <w:ind w:left="374"/>
        <w:jc w:val="left"/>
      </w:pPr>
      <w:r>
        <w:t>Kenya</w:t>
      </w:r>
      <w:r>
        <w:rPr>
          <w:spacing w:val="-8"/>
        </w:rPr>
        <w:t xml:space="preserve"> </w:t>
      </w:r>
      <w:r>
        <w:t>Security</w:t>
      </w:r>
      <w:r>
        <w:rPr>
          <w:spacing w:val="-8"/>
        </w:rPr>
        <w:t xml:space="preserve"> </w:t>
      </w:r>
      <w:r>
        <w:t>Industry</w:t>
      </w:r>
      <w:r>
        <w:rPr>
          <w:spacing w:val="-7"/>
        </w:rPr>
        <w:t xml:space="preserve"> </w:t>
      </w:r>
      <w:r>
        <w:t>Association</w:t>
      </w:r>
      <w:r>
        <w:rPr>
          <w:spacing w:val="-8"/>
        </w:rPr>
        <w:t xml:space="preserve"> </w:t>
      </w:r>
      <w:r>
        <w:rPr>
          <w:spacing w:val="-2"/>
        </w:rPr>
        <w:t>(2020)</w:t>
      </w:r>
    </w:p>
    <w:p w:rsidR="004A64C3" w:rsidRDefault="004A64C3" w:rsidP="004A64C3">
      <w:pPr>
        <w:pStyle w:val="BodyText"/>
        <w:ind w:left="1094" w:hanging="720"/>
        <w:jc w:val="left"/>
      </w:pPr>
      <w:proofErr w:type="spellStart"/>
      <w:r>
        <w:t>Luthans</w:t>
      </w:r>
      <w:proofErr w:type="spellEnd"/>
      <w:r>
        <w:t>,</w:t>
      </w:r>
      <w:r>
        <w:rPr>
          <w:spacing w:val="40"/>
        </w:rPr>
        <w:t xml:space="preserve"> </w:t>
      </w:r>
      <w:r>
        <w:t>K.</w:t>
      </w:r>
      <w:r>
        <w:rPr>
          <w:spacing w:val="40"/>
        </w:rPr>
        <w:t xml:space="preserve"> </w:t>
      </w:r>
      <w:r>
        <w:t>(2000).</w:t>
      </w:r>
      <w:r>
        <w:rPr>
          <w:spacing w:val="40"/>
        </w:rPr>
        <w:t xml:space="preserve"> </w:t>
      </w:r>
      <w:r>
        <w:t>Recognition:</w:t>
      </w:r>
      <w:r>
        <w:rPr>
          <w:spacing w:val="40"/>
        </w:rPr>
        <w:t xml:space="preserve"> </w:t>
      </w:r>
      <w:r>
        <w:t>A</w:t>
      </w:r>
      <w:r>
        <w:rPr>
          <w:spacing w:val="40"/>
        </w:rPr>
        <w:t xml:space="preserve"> </w:t>
      </w:r>
      <w:r>
        <w:t>Powerful,</w:t>
      </w:r>
      <w:r>
        <w:rPr>
          <w:spacing w:val="40"/>
        </w:rPr>
        <w:t xml:space="preserve"> </w:t>
      </w:r>
      <w:r>
        <w:t>But</w:t>
      </w:r>
      <w:r>
        <w:rPr>
          <w:spacing w:val="40"/>
        </w:rPr>
        <w:t xml:space="preserve"> </w:t>
      </w:r>
      <w:r>
        <w:t>Often</w:t>
      </w:r>
      <w:r>
        <w:rPr>
          <w:spacing w:val="40"/>
        </w:rPr>
        <w:t xml:space="preserve"> </w:t>
      </w:r>
      <w:r>
        <w:t>Overlooked,</w:t>
      </w:r>
      <w:r>
        <w:rPr>
          <w:spacing w:val="40"/>
        </w:rPr>
        <w:t xml:space="preserve"> </w:t>
      </w:r>
      <w:r>
        <w:t>Leadership</w:t>
      </w:r>
      <w:r>
        <w:rPr>
          <w:spacing w:val="40"/>
        </w:rPr>
        <w:t xml:space="preserve"> </w:t>
      </w:r>
      <w:r>
        <w:t>Tool</w:t>
      </w:r>
      <w:r>
        <w:rPr>
          <w:spacing w:val="40"/>
        </w:rPr>
        <w:t xml:space="preserve"> </w:t>
      </w:r>
      <w:r>
        <w:t>to</w:t>
      </w:r>
      <w:r>
        <w:rPr>
          <w:spacing w:val="40"/>
        </w:rPr>
        <w:t xml:space="preserve"> </w:t>
      </w:r>
      <w:r>
        <w:t>Improve</w:t>
      </w:r>
      <w:r>
        <w:rPr>
          <w:spacing w:val="40"/>
        </w:rPr>
        <w:t xml:space="preserve"> </w:t>
      </w:r>
      <w:r>
        <w:t xml:space="preserve">Employee Performance. </w:t>
      </w:r>
      <w:r>
        <w:rPr>
          <w:i/>
        </w:rPr>
        <w:t>Journal of Leadership Studies</w:t>
      </w:r>
      <w:r>
        <w:t xml:space="preserve">, </w:t>
      </w:r>
      <w:r>
        <w:rPr>
          <w:i/>
        </w:rPr>
        <w:t>7</w:t>
      </w:r>
      <w:r>
        <w:t>(1), 31-39.</w:t>
      </w:r>
    </w:p>
    <w:p w:rsidR="004A64C3" w:rsidRDefault="004A64C3" w:rsidP="004A64C3">
      <w:pPr>
        <w:spacing w:before="1"/>
        <w:ind w:left="1094" w:right="717" w:hanging="720"/>
        <w:rPr>
          <w:sz w:val="20"/>
        </w:rPr>
      </w:pPr>
      <w:proofErr w:type="spellStart"/>
      <w:r>
        <w:rPr>
          <w:sz w:val="20"/>
        </w:rPr>
        <w:t>Maliku</w:t>
      </w:r>
      <w:proofErr w:type="spellEnd"/>
      <w:r>
        <w:rPr>
          <w:sz w:val="20"/>
        </w:rPr>
        <w:t xml:space="preserve">, M. (2014). </w:t>
      </w:r>
      <w:r>
        <w:rPr>
          <w:i/>
          <w:sz w:val="20"/>
        </w:rPr>
        <w:t>The Perceived Relationship Between Employee Retention and Organizational Performance at</w:t>
      </w:r>
      <w:r>
        <w:rPr>
          <w:i/>
          <w:spacing w:val="40"/>
          <w:sz w:val="20"/>
        </w:rPr>
        <w:t xml:space="preserve"> </w:t>
      </w:r>
      <w:r>
        <w:rPr>
          <w:i/>
          <w:sz w:val="20"/>
        </w:rPr>
        <w:t xml:space="preserve">National Oil Corporation of Kenya </w:t>
      </w:r>
      <w:r>
        <w:rPr>
          <w:sz w:val="20"/>
        </w:rPr>
        <w:t>(Doctoral Dissertation, University of Nairobi).</w:t>
      </w:r>
    </w:p>
    <w:p w:rsidR="004A64C3" w:rsidRDefault="004A64C3" w:rsidP="004A64C3">
      <w:pPr>
        <w:pStyle w:val="BodyText"/>
        <w:ind w:left="1094" w:right="717" w:hanging="720"/>
        <w:jc w:val="left"/>
      </w:pPr>
      <w:proofErr w:type="spellStart"/>
      <w:r>
        <w:t>Mandago</w:t>
      </w:r>
      <w:proofErr w:type="spellEnd"/>
      <w:r>
        <w:t>, L. (2014). Effects</w:t>
      </w:r>
      <w:r>
        <w:rPr>
          <w:spacing w:val="21"/>
        </w:rPr>
        <w:t xml:space="preserve"> </w:t>
      </w:r>
      <w:r>
        <w:t>of Terms of Employment on Employee Engagement and Employee</w:t>
      </w:r>
      <w:r>
        <w:rPr>
          <w:spacing w:val="33"/>
        </w:rPr>
        <w:t xml:space="preserve"> </w:t>
      </w:r>
      <w:r>
        <w:t>Commitment of</w:t>
      </w:r>
      <w:r>
        <w:rPr>
          <w:spacing w:val="40"/>
        </w:rPr>
        <w:t xml:space="preserve"> </w:t>
      </w:r>
      <w:r>
        <w:t>Employees in Coffee Board of Kenya (Doctoral Dissertation, University of Nairobi).</w:t>
      </w:r>
    </w:p>
    <w:p w:rsidR="004A64C3" w:rsidRDefault="004A64C3" w:rsidP="004A64C3">
      <w:pPr>
        <w:pStyle w:val="BodyText"/>
        <w:ind w:left="1094" w:hanging="720"/>
        <w:jc w:val="left"/>
      </w:pPr>
      <w:proofErr w:type="spellStart"/>
      <w:r>
        <w:t>Mandhanya</w:t>
      </w:r>
      <w:proofErr w:type="spellEnd"/>
      <w:r>
        <w:t>,</w:t>
      </w:r>
      <w:r>
        <w:rPr>
          <w:spacing w:val="31"/>
        </w:rPr>
        <w:t xml:space="preserve"> </w:t>
      </w:r>
      <w:r>
        <w:t>Y.</w:t>
      </w:r>
      <w:r>
        <w:rPr>
          <w:spacing w:val="29"/>
        </w:rPr>
        <w:t xml:space="preserve"> </w:t>
      </w:r>
      <w:r>
        <w:t>(2015).</w:t>
      </w:r>
      <w:r>
        <w:rPr>
          <w:spacing w:val="28"/>
        </w:rPr>
        <w:t xml:space="preserve"> </w:t>
      </w:r>
      <w:r>
        <w:t>A</w:t>
      </w:r>
      <w:r>
        <w:rPr>
          <w:spacing w:val="26"/>
        </w:rPr>
        <w:t xml:space="preserve"> </w:t>
      </w:r>
      <w:r>
        <w:t>Study</w:t>
      </w:r>
      <w:r>
        <w:rPr>
          <w:spacing w:val="25"/>
        </w:rPr>
        <w:t xml:space="preserve"> </w:t>
      </w:r>
      <w:r>
        <w:t>of</w:t>
      </w:r>
      <w:r>
        <w:rPr>
          <w:spacing w:val="26"/>
        </w:rPr>
        <w:t xml:space="preserve"> </w:t>
      </w:r>
      <w:r>
        <w:t>Impact</w:t>
      </w:r>
      <w:r>
        <w:rPr>
          <w:spacing w:val="28"/>
        </w:rPr>
        <w:t xml:space="preserve"> </w:t>
      </w:r>
      <w:r>
        <w:t>of</w:t>
      </w:r>
      <w:r>
        <w:rPr>
          <w:spacing w:val="26"/>
        </w:rPr>
        <w:t xml:space="preserve"> </w:t>
      </w:r>
      <w:r>
        <w:t>Working</w:t>
      </w:r>
      <w:r>
        <w:rPr>
          <w:spacing w:val="29"/>
        </w:rPr>
        <w:t xml:space="preserve"> </w:t>
      </w:r>
      <w:r>
        <w:t>Environment</w:t>
      </w:r>
      <w:r>
        <w:rPr>
          <w:spacing w:val="28"/>
        </w:rPr>
        <w:t xml:space="preserve"> </w:t>
      </w:r>
      <w:r>
        <w:t>on</w:t>
      </w:r>
      <w:r>
        <w:rPr>
          <w:spacing w:val="29"/>
        </w:rPr>
        <w:t xml:space="preserve"> </w:t>
      </w:r>
      <w:r>
        <w:t>Retention</w:t>
      </w:r>
      <w:r>
        <w:rPr>
          <w:spacing w:val="27"/>
        </w:rPr>
        <w:t xml:space="preserve"> </w:t>
      </w:r>
      <w:r>
        <w:t>of</w:t>
      </w:r>
      <w:r>
        <w:rPr>
          <w:spacing w:val="29"/>
        </w:rPr>
        <w:t xml:space="preserve"> </w:t>
      </w:r>
      <w:r>
        <w:t>Employees</w:t>
      </w:r>
      <w:r>
        <w:rPr>
          <w:spacing w:val="30"/>
        </w:rPr>
        <w:t xml:space="preserve"> </w:t>
      </w:r>
      <w:r>
        <w:t>(With</w:t>
      </w:r>
      <w:r>
        <w:rPr>
          <w:spacing w:val="26"/>
        </w:rPr>
        <w:t xml:space="preserve"> </w:t>
      </w:r>
      <w:r>
        <w:t xml:space="preserve">Special Reference to Automobile Sector). </w:t>
      </w:r>
      <w:r>
        <w:rPr>
          <w:i/>
        </w:rPr>
        <w:t>Global Management Review</w:t>
      </w:r>
      <w:r>
        <w:t xml:space="preserve">, </w:t>
      </w:r>
      <w:r>
        <w:rPr>
          <w:i/>
        </w:rPr>
        <w:t>9</w:t>
      </w:r>
      <w:r>
        <w:t>(4).</w:t>
      </w:r>
    </w:p>
    <w:p w:rsidR="004A64C3" w:rsidRDefault="004A64C3" w:rsidP="004A64C3">
      <w:pPr>
        <w:spacing w:before="1"/>
        <w:ind w:left="1094" w:right="717" w:hanging="720"/>
        <w:rPr>
          <w:sz w:val="20"/>
        </w:rPr>
      </w:pPr>
      <w:r>
        <w:rPr>
          <w:sz w:val="20"/>
        </w:rPr>
        <w:t xml:space="preserve">Mercy, O. (2014). Employee Motivation and Performance in Entrepreneurial Firms. </w:t>
      </w:r>
      <w:r>
        <w:rPr>
          <w:i/>
          <w:sz w:val="20"/>
        </w:rPr>
        <w:t>European Journal of Business and Management</w:t>
      </w:r>
      <w:r>
        <w:rPr>
          <w:sz w:val="20"/>
        </w:rPr>
        <w:t>, 6(8), 35-47.</w:t>
      </w:r>
    </w:p>
    <w:p w:rsidR="004A64C3" w:rsidRDefault="004A64C3" w:rsidP="004A64C3">
      <w:pPr>
        <w:ind w:left="1094" w:hanging="720"/>
        <w:rPr>
          <w:sz w:val="20"/>
        </w:rPr>
      </w:pPr>
      <w:r>
        <w:rPr>
          <w:sz w:val="20"/>
        </w:rPr>
        <w:t xml:space="preserve">Meyer, J., &amp; </w:t>
      </w:r>
      <w:proofErr w:type="spellStart"/>
      <w:r>
        <w:rPr>
          <w:sz w:val="20"/>
        </w:rPr>
        <w:t>Herscovitch</w:t>
      </w:r>
      <w:proofErr w:type="spellEnd"/>
      <w:r>
        <w:rPr>
          <w:sz w:val="20"/>
        </w:rPr>
        <w:t>, L. (2001). Commitment in the Workplace: Toward a General Model.</w:t>
      </w:r>
      <w:r>
        <w:rPr>
          <w:spacing w:val="28"/>
          <w:sz w:val="20"/>
        </w:rPr>
        <w:t xml:space="preserve"> </w:t>
      </w:r>
      <w:r>
        <w:rPr>
          <w:i/>
          <w:sz w:val="20"/>
        </w:rPr>
        <w:t>Human Resource</w:t>
      </w:r>
      <w:r>
        <w:rPr>
          <w:i/>
          <w:spacing w:val="40"/>
          <w:sz w:val="20"/>
        </w:rPr>
        <w:t xml:space="preserve"> </w:t>
      </w:r>
      <w:r>
        <w:rPr>
          <w:i/>
          <w:sz w:val="20"/>
        </w:rPr>
        <w:t>Management Review</w:t>
      </w:r>
      <w:r>
        <w:rPr>
          <w:sz w:val="20"/>
        </w:rPr>
        <w:t>, 11(3), 299-326.</w:t>
      </w:r>
    </w:p>
    <w:p w:rsidR="004A64C3" w:rsidRDefault="004A64C3" w:rsidP="004A64C3">
      <w:pPr>
        <w:ind w:left="1094" w:right="717" w:hanging="720"/>
        <w:rPr>
          <w:sz w:val="20"/>
        </w:rPr>
      </w:pPr>
      <w:proofErr w:type="spellStart"/>
      <w:r>
        <w:rPr>
          <w:sz w:val="20"/>
        </w:rPr>
        <w:t>Minnaar</w:t>
      </w:r>
      <w:proofErr w:type="spellEnd"/>
      <w:r>
        <w:rPr>
          <w:sz w:val="20"/>
        </w:rPr>
        <w:t>,</w:t>
      </w:r>
      <w:r>
        <w:rPr>
          <w:spacing w:val="19"/>
          <w:sz w:val="20"/>
        </w:rPr>
        <w:t xml:space="preserve"> </w:t>
      </w:r>
      <w:r>
        <w:rPr>
          <w:sz w:val="20"/>
        </w:rPr>
        <w:t>A.</w:t>
      </w:r>
      <w:r>
        <w:rPr>
          <w:spacing w:val="21"/>
          <w:sz w:val="20"/>
        </w:rPr>
        <w:t xml:space="preserve"> </w:t>
      </w:r>
      <w:r>
        <w:rPr>
          <w:sz w:val="20"/>
        </w:rPr>
        <w:t>&amp;</w:t>
      </w:r>
      <w:r>
        <w:rPr>
          <w:spacing w:val="17"/>
          <w:sz w:val="20"/>
        </w:rPr>
        <w:t xml:space="preserve"> </w:t>
      </w:r>
      <w:proofErr w:type="spellStart"/>
      <w:r>
        <w:rPr>
          <w:sz w:val="20"/>
        </w:rPr>
        <w:t>Ngoveni</w:t>
      </w:r>
      <w:proofErr w:type="spellEnd"/>
      <w:r>
        <w:rPr>
          <w:sz w:val="20"/>
        </w:rPr>
        <w:t>,</w:t>
      </w:r>
      <w:r>
        <w:rPr>
          <w:spacing w:val="19"/>
          <w:sz w:val="20"/>
        </w:rPr>
        <w:t xml:space="preserve"> </w:t>
      </w:r>
      <w:r>
        <w:rPr>
          <w:sz w:val="20"/>
        </w:rPr>
        <w:t>P.</w:t>
      </w:r>
      <w:r>
        <w:rPr>
          <w:spacing w:val="80"/>
          <w:sz w:val="20"/>
        </w:rPr>
        <w:t xml:space="preserve"> </w:t>
      </w:r>
      <w:r>
        <w:rPr>
          <w:sz w:val="20"/>
        </w:rPr>
        <w:t>(2004).</w:t>
      </w:r>
      <w:r>
        <w:rPr>
          <w:spacing w:val="80"/>
          <w:sz w:val="20"/>
        </w:rPr>
        <w:t xml:space="preserve"> </w:t>
      </w:r>
      <w:r>
        <w:rPr>
          <w:i/>
          <w:sz w:val="20"/>
        </w:rPr>
        <w:t>The</w:t>
      </w:r>
      <w:r>
        <w:rPr>
          <w:i/>
          <w:spacing w:val="16"/>
          <w:sz w:val="20"/>
        </w:rPr>
        <w:t xml:space="preserve"> </w:t>
      </w:r>
      <w:r>
        <w:rPr>
          <w:i/>
          <w:sz w:val="20"/>
        </w:rPr>
        <w:t>Relationship</w:t>
      </w:r>
      <w:r>
        <w:rPr>
          <w:i/>
          <w:spacing w:val="17"/>
          <w:sz w:val="20"/>
        </w:rPr>
        <w:t xml:space="preserve"> </w:t>
      </w:r>
      <w:r>
        <w:rPr>
          <w:i/>
          <w:sz w:val="20"/>
        </w:rPr>
        <w:t>between</w:t>
      </w:r>
      <w:r>
        <w:rPr>
          <w:i/>
          <w:spacing w:val="19"/>
          <w:sz w:val="20"/>
        </w:rPr>
        <w:t xml:space="preserve"> </w:t>
      </w:r>
      <w:r>
        <w:rPr>
          <w:i/>
          <w:sz w:val="20"/>
        </w:rPr>
        <w:t>the</w:t>
      </w:r>
      <w:r>
        <w:rPr>
          <w:i/>
          <w:spacing w:val="19"/>
          <w:sz w:val="20"/>
        </w:rPr>
        <w:t xml:space="preserve"> </w:t>
      </w:r>
      <w:r>
        <w:rPr>
          <w:i/>
          <w:sz w:val="20"/>
        </w:rPr>
        <w:t>South</w:t>
      </w:r>
      <w:r>
        <w:rPr>
          <w:i/>
          <w:spacing w:val="19"/>
          <w:sz w:val="20"/>
        </w:rPr>
        <w:t xml:space="preserve"> </w:t>
      </w:r>
      <w:r>
        <w:rPr>
          <w:i/>
          <w:sz w:val="20"/>
        </w:rPr>
        <w:t>African</w:t>
      </w:r>
      <w:r>
        <w:rPr>
          <w:i/>
          <w:spacing w:val="19"/>
          <w:sz w:val="20"/>
        </w:rPr>
        <w:t xml:space="preserve"> </w:t>
      </w:r>
      <w:r>
        <w:rPr>
          <w:i/>
          <w:sz w:val="20"/>
        </w:rPr>
        <w:t>Police</w:t>
      </w:r>
      <w:r>
        <w:rPr>
          <w:i/>
          <w:spacing w:val="19"/>
          <w:sz w:val="20"/>
        </w:rPr>
        <w:t xml:space="preserve"> </w:t>
      </w:r>
      <w:r>
        <w:rPr>
          <w:i/>
          <w:sz w:val="20"/>
        </w:rPr>
        <w:t>Service</w:t>
      </w:r>
      <w:r>
        <w:rPr>
          <w:i/>
          <w:spacing w:val="19"/>
          <w:sz w:val="20"/>
        </w:rPr>
        <w:t xml:space="preserve"> </w:t>
      </w:r>
      <w:r>
        <w:rPr>
          <w:i/>
          <w:sz w:val="20"/>
        </w:rPr>
        <w:t>and</w:t>
      </w:r>
      <w:r>
        <w:rPr>
          <w:i/>
          <w:spacing w:val="19"/>
          <w:sz w:val="20"/>
        </w:rPr>
        <w:t xml:space="preserve"> </w:t>
      </w:r>
      <w:r>
        <w:rPr>
          <w:i/>
          <w:sz w:val="20"/>
        </w:rPr>
        <w:t>the</w:t>
      </w:r>
      <w:r>
        <w:rPr>
          <w:i/>
          <w:spacing w:val="19"/>
          <w:sz w:val="20"/>
        </w:rPr>
        <w:t xml:space="preserve"> </w:t>
      </w:r>
      <w:r>
        <w:rPr>
          <w:i/>
          <w:sz w:val="20"/>
        </w:rPr>
        <w:t>Private Security Industry</w:t>
      </w:r>
      <w:r>
        <w:rPr>
          <w:sz w:val="20"/>
        </w:rPr>
        <w:t>: Any Role for Outsourcing in the Prevention of Crime. Act Criminological, 17(1), 42-65.</w:t>
      </w:r>
    </w:p>
    <w:p w:rsidR="004A64C3" w:rsidRDefault="004A64C3" w:rsidP="004A64C3">
      <w:pPr>
        <w:widowControl/>
        <w:autoSpaceDE/>
        <w:autoSpaceDN/>
        <w:rPr>
          <w:sz w:val="20"/>
        </w:rPr>
        <w:sectPr w:rsidR="004A64C3">
          <w:pgSz w:w="12240" w:h="15840"/>
          <w:pgMar w:top="1360" w:right="720" w:bottom="1160" w:left="1080" w:header="0" w:footer="977" w:gutter="0"/>
          <w:cols w:space="720"/>
        </w:sectPr>
      </w:pPr>
    </w:p>
    <w:p w:rsidR="004A64C3" w:rsidRDefault="004A64C3" w:rsidP="004A64C3">
      <w:pPr>
        <w:pStyle w:val="BodyText"/>
        <w:spacing w:before="73"/>
        <w:ind w:left="1094" w:right="711" w:hanging="720"/>
      </w:pPr>
      <w:proofErr w:type="spellStart"/>
      <w:r>
        <w:lastRenderedPageBreak/>
        <w:t>Nasidi</w:t>
      </w:r>
      <w:proofErr w:type="spellEnd"/>
      <w:r>
        <w:t xml:space="preserve">, Y., </w:t>
      </w:r>
      <w:proofErr w:type="spellStart"/>
      <w:r>
        <w:t>Makera</w:t>
      </w:r>
      <w:proofErr w:type="spellEnd"/>
      <w:r>
        <w:t xml:space="preserve">, A., </w:t>
      </w:r>
      <w:proofErr w:type="spellStart"/>
      <w:r>
        <w:t>Kamaruddeen</w:t>
      </w:r>
      <w:proofErr w:type="spellEnd"/>
      <w:r>
        <w:t xml:space="preserve">, A., &amp; </w:t>
      </w:r>
      <w:proofErr w:type="spellStart"/>
      <w:r>
        <w:t>Jemaku</w:t>
      </w:r>
      <w:proofErr w:type="spellEnd"/>
      <w:r>
        <w:t xml:space="preserve">, I. (2019). Assessing the Impact of Work Environment on Employee Engagement among Non-Academic Staff of the University. </w:t>
      </w:r>
      <w:r>
        <w:rPr>
          <w:i/>
        </w:rPr>
        <w:t>SEISENSE Journal of Management</w:t>
      </w:r>
      <w:r>
        <w:t xml:space="preserve">, </w:t>
      </w:r>
      <w:r>
        <w:rPr>
          <w:i/>
        </w:rPr>
        <w:t>2</w:t>
      </w:r>
      <w:r>
        <w:t>(1), 57-68.</w:t>
      </w:r>
    </w:p>
    <w:p w:rsidR="004A64C3" w:rsidRDefault="004A64C3" w:rsidP="004A64C3">
      <w:pPr>
        <w:ind w:left="1094" w:right="719" w:hanging="720"/>
        <w:jc w:val="both"/>
        <w:rPr>
          <w:sz w:val="20"/>
        </w:rPr>
      </w:pPr>
      <w:proofErr w:type="spellStart"/>
      <w:r>
        <w:rPr>
          <w:sz w:val="20"/>
        </w:rPr>
        <w:t>Princy</w:t>
      </w:r>
      <w:proofErr w:type="spellEnd"/>
      <w:r>
        <w:rPr>
          <w:sz w:val="20"/>
        </w:rPr>
        <w:t xml:space="preserve">, K., &amp; </w:t>
      </w:r>
      <w:proofErr w:type="spellStart"/>
      <w:r>
        <w:rPr>
          <w:sz w:val="20"/>
        </w:rPr>
        <w:t>Rebeka</w:t>
      </w:r>
      <w:proofErr w:type="spellEnd"/>
      <w:r>
        <w:rPr>
          <w:sz w:val="20"/>
        </w:rPr>
        <w:t xml:space="preserve">, E. (2019). Employee Commitment on Organizational Performance. </w:t>
      </w:r>
      <w:r>
        <w:rPr>
          <w:i/>
          <w:sz w:val="20"/>
        </w:rPr>
        <w:t>International Journal of Recent Technology and Engineering</w:t>
      </w:r>
      <w:r>
        <w:rPr>
          <w:sz w:val="20"/>
        </w:rPr>
        <w:t xml:space="preserve">, </w:t>
      </w:r>
      <w:r>
        <w:rPr>
          <w:i/>
          <w:sz w:val="20"/>
        </w:rPr>
        <w:t>8</w:t>
      </w:r>
      <w:r>
        <w:rPr>
          <w:sz w:val="20"/>
        </w:rPr>
        <w:t>(3), 891-895.</w:t>
      </w:r>
    </w:p>
    <w:p w:rsidR="004A64C3" w:rsidRDefault="004A64C3" w:rsidP="004A64C3">
      <w:pPr>
        <w:ind w:left="1094" w:right="717" w:hanging="720"/>
        <w:jc w:val="both"/>
        <w:rPr>
          <w:sz w:val="20"/>
        </w:rPr>
      </w:pPr>
      <w:proofErr w:type="spellStart"/>
      <w:r>
        <w:rPr>
          <w:sz w:val="20"/>
        </w:rPr>
        <w:t>Raziq</w:t>
      </w:r>
      <w:proofErr w:type="spellEnd"/>
      <w:r>
        <w:rPr>
          <w:sz w:val="20"/>
        </w:rPr>
        <w:t>,</w:t>
      </w:r>
      <w:r>
        <w:rPr>
          <w:spacing w:val="-8"/>
          <w:sz w:val="20"/>
        </w:rPr>
        <w:t xml:space="preserve"> </w:t>
      </w:r>
      <w:r>
        <w:rPr>
          <w:sz w:val="20"/>
        </w:rPr>
        <w:t>A.,</w:t>
      </w:r>
      <w:r>
        <w:rPr>
          <w:spacing w:val="-8"/>
          <w:sz w:val="20"/>
        </w:rPr>
        <w:t xml:space="preserve"> </w:t>
      </w:r>
      <w:r>
        <w:rPr>
          <w:sz w:val="20"/>
        </w:rPr>
        <w:t>&amp;</w:t>
      </w:r>
      <w:r>
        <w:rPr>
          <w:spacing w:val="-10"/>
          <w:sz w:val="20"/>
        </w:rPr>
        <w:t xml:space="preserve"> </w:t>
      </w:r>
      <w:proofErr w:type="spellStart"/>
      <w:r>
        <w:rPr>
          <w:sz w:val="20"/>
        </w:rPr>
        <w:t>Maulabakhsh</w:t>
      </w:r>
      <w:proofErr w:type="spellEnd"/>
      <w:r>
        <w:rPr>
          <w:sz w:val="20"/>
        </w:rPr>
        <w:t>,</w:t>
      </w:r>
      <w:r>
        <w:rPr>
          <w:spacing w:val="-8"/>
          <w:sz w:val="20"/>
        </w:rPr>
        <w:t xml:space="preserve"> </w:t>
      </w:r>
      <w:r>
        <w:rPr>
          <w:sz w:val="20"/>
        </w:rPr>
        <w:t>R.</w:t>
      </w:r>
      <w:r>
        <w:rPr>
          <w:spacing w:val="-8"/>
          <w:sz w:val="20"/>
        </w:rPr>
        <w:t xml:space="preserve"> </w:t>
      </w:r>
      <w:r>
        <w:rPr>
          <w:sz w:val="20"/>
        </w:rPr>
        <w:t>(2015).</w:t>
      </w:r>
      <w:r>
        <w:rPr>
          <w:spacing w:val="-11"/>
          <w:sz w:val="20"/>
        </w:rPr>
        <w:t xml:space="preserve"> </w:t>
      </w:r>
      <w:r>
        <w:rPr>
          <w:sz w:val="20"/>
        </w:rPr>
        <w:t>Impact</w:t>
      </w:r>
      <w:r>
        <w:rPr>
          <w:spacing w:val="-9"/>
          <w:sz w:val="20"/>
        </w:rPr>
        <w:t xml:space="preserve"> </w:t>
      </w:r>
      <w:r>
        <w:rPr>
          <w:sz w:val="20"/>
        </w:rPr>
        <w:t>of</w:t>
      </w:r>
      <w:r>
        <w:rPr>
          <w:spacing w:val="-10"/>
          <w:sz w:val="20"/>
        </w:rPr>
        <w:t xml:space="preserve"> </w:t>
      </w:r>
      <w:r>
        <w:rPr>
          <w:sz w:val="20"/>
        </w:rPr>
        <w:t>Working</w:t>
      </w:r>
      <w:r>
        <w:rPr>
          <w:spacing w:val="-10"/>
          <w:sz w:val="20"/>
        </w:rPr>
        <w:t xml:space="preserve"> </w:t>
      </w:r>
      <w:r>
        <w:rPr>
          <w:sz w:val="20"/>
        </w:rPr>
        <w:t>Environment</w:t>
      </w:r>
      <w:r>
        <w:rPr>
          <w:spacing w:val="-9"/>
          <w:sz w:val="20"/>
        </w:rPr>
        <w:t xml:space="preserve"> </w:t>
      </w:r>
      <w:r>
        <w:rPr>
          <w:sz w:val="20"/>
        </w:rPr>
        <w:t>on</w:t>
      </w:r>
      <w:r>
        <w:rPr>
          <w:spacing w:val="-10"/>
          <w:sz w:val="20"/>
        </w:rPr>
        <w:t xml:space="preserve"> </w:t>
      </w:r>
      <w:r>
        <w:rPr>
          <w:sz w:val="20"/>
        </w:rPr>
        <w:t>Job</w:t>
      </w:r>
      <w:r>
        <w:rPr>
          <w:spacing w:val="-8"/>
          <w:sz w:val="20"/>
        </w:rPr>
        <w:t xml:space="preserve"> </w:t>
      </w:r>
      <w:r>
        <w:rPr>
          <w:sz w:val="20"/>
        </w:rPr>
        <w:t>Satisfaction.</w:t>
      </w:r>
      <w:r>
        <w:rPr>
          <w:spacing w:val="7"/>
          <w:sz w:val="20"/>
        </w:rPr>
        <w:t xml:space="preserve"> </w:t>
      </w:r>
      <w:r>
        <w:rPr>
          <w:i/>
          <w:sz w:val="20"/>
        </w:rPr>
        <w:t>Procedia</w:t>
      </w:r>
      <w:r>
        <w:rPr>
          <w:i/>
          <w:spacing w:val="-8"/>
          <w:sz w:val="20"/>
        </w:rPr>
        <w:t xml:space="preserve"> </w:t>
      </w:r>
      <w:r>
        <w:rPr>
          <w:i/>
          <w:sz w:val="20"/>
        </w:rPr>
        <w:t>Economics</w:t>
      </w:r>
      <w:r>
        <w:rPr>
          <w:i/>
          <w:spacing w:val="-9"/>
          <w:sz w:val="20"/>
        </w:rPr>
        <w:t xml:space="preserve"> </w:t>
      </w:r>
      <w:r>
        <w:rPr>
          <w:i/>
          <w:sz w:val="20"/>
        </w:rPr>
        <w:t>and Finance</w:t>
      </w:r>
      <w:r>
        <w:rPr>
          <w:sz w:val="20"/>
        </w:rPr>
        <w:t xml:space="preserve">, </w:t>
      </w:r>
      <w:r>
        <w:rPr>
          <w:i/>
          <w:sz w:val="20"/>
        </w:rPr>
        <w:t>23</w:t>
      </w:r>
      <w:r>
        <w:rPr>
          <w:sz w:val="20"/>
        </w:rPr>
        <w:t>, 717-725.</w:t>
      </w:r>
    </w:p>
    <w:p w:rsidR="004A64C3" w:rsidRDefault="004A64C3" w:rsidP="004A64C3">
      <w:pPr>
        <w:pStyle w:val="BodyText"/>
        <w:spacing w:before="1"/>
        <w:ind w:left="1094" w:right="728" w:hanging="720"/>
      </w:pPr>
      <w:r>
        <w:t xml:space="preserve">Rhoades, L., </w:t>
      </w:r>
      <w:proofErr w:type="spellStart"/>
      <w:r>
        <w:t>Eisenberger</w:t>
      </w:r>
      <w:proofErr w:type="spellEnd"/>
      <w:r>
        <w:t xml:space="preserve">, R., &amp; </w:t>
      </w:r>
      <w:proofErr w:type="spellStart"/>
      <w:r>
        <w:t>Armeli</w:t>
      </w:r>
      <w:proofErr w:type="spellEnd"/>
      <w:r>
        <w:t>, S. (2001). Affective Commitment to the Organization: The Contribution</w:t>
      </w:r>
      <w:r>
        <w:rPr>
          <w:spacing w:val="-1"/>
        </w:rPr>
        <w:t xml:space="preserve"> </w:t>
      </w:r>
      <w:r>
        <w:t xml:space="preserve">of Perceived Organizational Support. </w:t>
      </w:r>
      <w:r>
        <w:rPr>
          <w:i/>
        </w:rPr>
        <w:t>Journal of applied psychology</w:t>
      </w:r>
      <w:r>
        <w:t xml:space="preserve">, </w:t>
      </w:r>
      <w:r>
        <w:rPr>
          <w:i/>
        </w:rPr>
        <w:t>86</w:t>
      </w:r>
      <w:r>
        <w:t>(5), 825.</w:t>
      </w:r>
    </w:p>
    <w:p w:rsidR="004A64C3" w:rsidRDefault="004A64C3" w:rsidP="004A64C3">
      <w:pPr>
        <w:pStyle w:val="BodyText"/>
        <w:spacing w:line="228" w:lineRule="exact"/>
        <w:ind w:left="374"/>
      </w:pPr>
      <w:proofErr w:type="spellStart"/>
      <w:r>
        <w:t>Shivangee</w:t>
      </w:r>
      <w:proofErr w:type="spellEnd"/>
      <w:r>
        <w:t>.</w:t>
      </w:r>
      <w:r>
        <w:rPr>
          <w:spacing w:val="-10"/>
        </w:rPr>
        <w:t xml:space="preserve"> </w:t>
      </w:r>
      <w:r>
        <w:t>S.,</w:t>
      </w:r>
      <w:r>
        <w:rPr>
          <w:spacing w:val="-9"/>
        </w:rPr>
        <w:t xml:space="preserve"> </w:t>
      </w:r>
      <w:r>
        <w:t>&amp;</w:t>
      </w:r>
      <w:r>
        <w:rPr>
          <w:spacing w:val="-10"/>
        </w:rPr>
        <w:t xml:space="preserve"> </w:t>
      </w:r>
      <w:r>
        <w:t>Pankaj.</w:t>
      </w:r>
      <w:r>
        <w:rPr>
          <w:spacing w:val="-9"/>
        </w:rPr>
        <w:t xml:space="preserve"> </w:t>
      </w:r>
      <w:r>
        <w:t>K.</w:t>
      </w:r>
      <w:r>
        <w:rPr>
          <w:spacing w:val="-9"/>
        </w:rPr>
        <w:t xml:space="preserve"> </w:t>
      </w:r>
      <w:r>
        <w:t>(2011).</w:t>
      </w:r>
      <w:r>
        <w:rPr>
          <w:spacing w:val="-12"/>
        </w:rPr>
        <w:t xml:space="preserve"> </w:t>
      </w:r>
      <w:r>
        <w:t>Employee</w:t>
      </w:r>
      <w:r>
        <w:rPr>
          <w:spacing w:val="-9"/>
        </w:rPr>
        <w:t xml:space="preserve"> </w:t>
      </w:r>
      <w:r>
        <w:t>Retention:</w:t>
      </w:r>
      <w:r>
        <w:rPr>
          <w:spacing w:val="-10"/>
        </w:rPr>
        <w:t xml:space="preserve"> </w:t>
      </w:r>
      <w:r>
        <w:t>The</w:t>
      </w:r>
      <w:r>
        <w:rPr>
          <w:spacing w:val="-9"/>
        </w:rPr>
        <w:t xml:space="preserve"> </w:t>
      </w:r>
      <w:r>
        <w:t>Art</w:t>
      </w:r>
      <w:r>
        <w:rPr>
          <w:spacing w:val="-10"/>
        </w:rPr>
        <w:t xml:space="preserve"> </w:t>
      </w:r>
      <w:r>
        <w:t>of</w:t>
      </w:r>
      <w:r>
        <w:rPr>
          <w:spacing w:val="-6"/>
        </w:rPr>
        <w:t xml:space="preserve"> </w:t>
      </w:r>
      <w:r>
        <w:t>Keeping</w:t>
      </w:r>
      <w:r>
        <w:rPr>
          <w:spacing w:val="-11"/>
        </w:rPr>
        <w:t xml:space="preserve"> </w:t>
      </w:r>
      <w:r>
        <w:t>the</w:t>
      </w:r>
      <w:r>
        <w:rPr>
          <w:spacing w:val="-9"/>
        </w:rPr>
        <w:t xml:space="preserve"> </w:t>
      </w:r>
      <w:r>
        <w:t>People</w:t>
      </w:r>
      <w:r>
        <w:rPr>
          <w:spacing w:val="-12"/>
        </w:rPr>
        <w:t xml:space="preserve"> </w:t>
      </w:r>
      <w:r>
        <w:t>Who</w:t>
      </w:r>
      <w:r>
        <w:rPr>
          <w:spacing w:val="-9"/>
        </w:rPr>
        <w:t xml:space="preserve"> </w:t>
      </w:r>
      <w:r>
        <w:t>Keep</w:t>
      </w:r>
      <w:r>
        <w:rPr>
          <w:spacing w:val="-9"/>
        </w:rPr>
        <w:t xml:space="preserve"> </w:t>
      </w:r>
      <w:r>
        <w:t>You</w:t>
      </w:r>
      <w:r>
        <w:rPr>
          <w:spacing w:val="-11"/>
        </w:rPr>
        <w:t xml:space="preserve"> </w:t>
      </w:r>
      <w:r>
        <w:t>in</w:t>
      </w:r>
      <w:r>
        <w:rPr>
          <w:spacing w:val="-10"/>
        </w:rPr>
        <w:t xml:space="preserve"> </w:t>
      </w:r>
      <w:r>
        <w:rPr>
          <w:spacing w:val="-2"/>
        </w:rPr>
        <w:t>Business.</w:t>
      </w:r>
    </w:p>
    <w:p w:rsidR="004A64C3" w:rsidRDefault="004A64C3" w:rsidP="004A64C3">
      <w:pPr>
        <w:pStyle w:val="BodyText"/>
        <w:ind w:left="1094"/>
      </w:pPr>
      <w:r>
        <w:t>Retrieved</w:t>
      </w:r>
      <w:r>
        <w:rPr>
          <w:spacing w:val="-6"/>
        </w:rPr>
        <w:t xml:space="preserve"> </w:t>
      </w:r>
      <w:r>
        <w:t>from</w:t>
      </w:r>
      <w:r>
        <w:rPr>
          <w:spacing w:val="-12"/>
        </w:rPr>
        <w:t xml:space="preserve"> </w:t>
      </w:r>
      <w:proofErr w:type="spellStart"/>
      <w:proofErr w:type="gramStart"/>
      <w:r>
        <w:t>urlwww.visual</w:t>
      </w:r>
      <w:proofErr w:type="spellEnd"/>
      <w:proofErr w:type="gramEnd"/>
      <w:r>
        <w:rPr>
          <w:spacing w:val="-7"/>
        </w:rPr>
        <w:t xml:space="preserve"> </w:t>
      </w:r>
      <w:r>
        <w:rPr>
          <w:spacing w:val="-2"/>
        </w:rPr>
        <w:t>softindia.com/journal.html.</w:t>
      </w:r>
    </w:p>
    <w:p w:rsidR="004A64C3" w:rsidRDefault="004A64C3" w:rsidP="004A64C3">
      <w:pPr>
        <w:spacing w:before="1"/>
        <w:ind w:left="1094" w:right="726" w:hanging="720"/>
        <w:jc w:val="both"/>
        <w:rPr>
          <w:sz w:val="20"/>
        </w:rPr>
      </w:pPr>
      <w:proofErr w:type="spellStart"/>
      <w:r>
        <w:rPr>
          <w:sz w:val="20"/>
        </w:rPr>
        <w:t>Shubaka</w:t>
      </w:r>
      <w:proofErr w:type="spellEnd"/>
      <w:r>
        <w:rPr>
          <w:sz w:val="20"/>
        </w:rPr>
        <w:t>, L.</w:t>
      </w:r>
      <w:r>
        <w:rPr>
          <w:spacing w:val="-3"/>
          <w:sz w:val="20"/>
        </w:rPr>
        <w:t xml:space="preserve"> </w:t>
      </w:r>
      <w:r>
        <w:rPr>
          <w:sz w:val="20"/>
        </w:rPr>
        <w:t xml:space="preserve">(2014). </w:t>
      </w:r>
      <w:r>
        <w:rPr>
          <w:i/>
          <w:sz w:val="20"/>
        </w:rPr>
        <w:t>Relationship</w:t>
      </w:r>
      <w:r>
        <w:rPr>
          <w:i/>
          <w:spacing w:val="-2"/>
          <w:sz w:val="20"/>
        </w:rPr>
        <w:t xml:space="preserve"> </w:t>
      </w:r>
      <w:r>
        <w:rPr>
          <w:i/>
          <w:sz w:val="20"/>
        </w:rPr>
        <w:t>Between</w:t>
      </w:r>
      <w:r>
        <w:rPr>
          <w:i/>
          <w:spacing w:val="-2"/>
          <w:sz w:val="20"/>
        </w:rPr>
        <w:t xml:space="preserve"> </w:t>
      </w:r>
      <w:r>
        <w:rPr>
          <w:i/>
          <w:sz w:val="20"/>
        </w:rPr>
        <w:t>Employee</w:t>
      </w:r>
      <w:r>
        <w:rPr>
          <w:i/>
          <w:spacing w:val="-3"/>
          <w:sz w:val="20"/>
        </w:rPr>
        <w:t xml:space="preserve"> </w:t>
      </w:r>
      <w:r>
        <w:rPr>
          <w:i/>
          <w:sz w:val="20"/>
        </w:rPr>
        <w:t>Retention</w:t>
      </w:r>
      <w:r>
        <w:rPr>
          <w:i/>
          <w:spacing w:val="-2"/>
          <w:sz w:val="20"/>
        </w:rPr>
        <w:t xml:space="preserve"> </w:t>
      </w:r>
      <w:r>
        <w:rPr>
          <w:i/>
          <w:sz w:val="20"/>
        </w:rPr>
        <w:t>Strategies</w:t>
      </w:r>
      <w:r>
        <w:rPr>
          <w:i/>
          <w:spacing w:val="-3"/>
          <w:sz w:val="20"/>
        </w:rPr>
        <w:t xml:space="preserve"> </w:t>
      </w:r>
      <w:r>
        <w:rPr>
          <w:i/>
          <w:sz w:val="20"/>
        </w:rPr>
        <w:t>and</w:t>
      </w:r>
      <w:r>
        <w:rPr>
          <w:i/>
          <w:spacing w:val="-2"/>
          <w:sz w:val="20"/>
        </w:rPr>
        <w:t xml:space="preserve"> </w:t>
      </w:r>
      <w:r>
        <w:rPr>
          <w:i/>
          <w:sz w:val="20"/>
        </w:rPr>
        <w:t>Commitment</w:t>
      </w:r>
      <w:r>
        <w:rPr>
          <w:i/>
          <w:spacing w:val="-3"/>
          <w:sz w:val="20"/>
        </w:rPr>
        <w:t xml:space="preserve"> </w:t>
      </w:r>
      <w:r>
        <w:rPr>
          <w:i/>
          <w:sz w:val="20"/>
        </w:rPr>
        <w:t>in</w:t>
      </w:r>
      <w:r>
        <w:rPr>
          <w:i/>
          <w:spacing w:val="-2"/>
          <w:sz w:val="20"/>
        </w:rPr>
        <w:t xml:space="preserve"> </w:t>
      </w:r>
      <w:r>
        <w:rPr>
          <w:i/>
          <w:sz w:val="20"/>
        </w:rPr>
        <w:t>Insurance</w:t>
      </w:r>
      <w:r>
        <w:rPr>
          <w:i/>
          <w:spacing w:val="-2"/>
          <w:sz w:val="20"/>
        </w:rPr>
        <w:t xml:space="preserve"> </w:t>
      </w:r>
      <w:r>
        <w:rPr>
          <w:i/>
          <w:sz w:val="20"/>
        </w:rPr>
        <w:t xml:space="preserve">Companies in Kenya </w:t>
      </w:r>
      <w:r>
        <w:rPr>
          <w:sz w:val="20"/>
        </w:rPr>
        <w:t>(Doctoral dissertation, University of Nairobi).</w:t>
      </w:r>
    </w:p>
    <w:p w:rsidR="004A64C3" w:rsidRDefault="004A64C3" w:rsidP="004A64C3">
      <w:pPr>
        <w:spacing w:before="1"/>
        <w:ind w:left="1094" w:right="718" w:hanging="720"/>
        <w:jc w:val="both"/>
        <w:rPr>
          <w:sz w:val="20"/>
        </w:rPr>
      </w:pPr>
      <w:r>
        <w:rPr>
          <w:sz w:val="20"/>
        </w:rPr>
        <w:t>Singh,</w:t>
      </w:r>
      <w:r>
        <w:rPr>
          <w:spacing w:val="-5"/>
          <w:sz w:val="20"/>
        </w:rPr>
        <w:t xml:space="preserve"> </w:t>
      </w:r>
      <w:r>
        <w:rPr>
          <w:sz w:val="20"/>
        </w:rPr>
        <w:t>S.,</w:t>
      </w:r>
      <w:r>
        <w:rPr>
          <w:spacing w:val="-5"/>
          <w:sz w:val="20"/>
        </w:rPr>
        <w:t xml:space="preserve"> </w:t>
      </w:r>
      <w:r>
        <w:rPr>
          <w:sz w:val="20"/>
        </w:rPr>
        <w:t>&amp;</w:t>
      </w:r>
      <w:r>
        <w:rPr>
          <w:spacing w:val="-7"/>
          <w:sz w:val="20"/>
        </w:rPr>
        <w:t xml:space="preserve"> </w:t>
      </w:r>
      <w:r>
        <w:rPr>
          <w:sz w:val="20"/>
        </w:rPr>
        <w:t>Dixit,</w:t>
      </w:r>
      <w:r>
        <w:rPr>
          <w:spacing w:val="-5"/>
          <w:sz w:val="20"/>
        </w:rPr>
        <w:t xml:space="preserve"> </w:t>
      </w:r>
      <w:r>
        <w:rPr>
          <w:sz w:val="20"/>
        </w:rPr>
        <w:t>P.</w:t>
      </w:r>
      <w:r>
        <w:rPr>
          <w:spacing w:val="-5"/>
          <w:sz w:val="20"/>
        </w:rPr>
        <w:t xml:space="preserve"> </w:t>
      </w:r>
      <w:r>
        <w:rPr>
          <w:sz w:val="20"/>
        </w:rPr>
        <w:t>(2011).</w:t>
      </w:r>
      <w:r>
        <w:rPr>
          <w:spacing w:val="-7"/>
          <w:sz w:val="20"/>
        </w:rPr>
        <w:t xml:space="preserve"> </w:t>
      </w:r>
      <w:r>
        <w:rPr>
          <w:sz w:val="20"/>
        </w:rPr>
        <w:t>Employee</w:t>
      </w:r>
      <w:r>
        <w:rPr>
          <w:spacing w:val="-5"/>
          <w:sz w:val="20"/>
        </w:rPr>
        <w:t xml:space="preserve"> </w:t>
      </w:r>
      <w:r>
        <w:rPr>
          <w:sz w:val="20"/>
        </w:rPr>
        <w:t>Retention:</w:t>
      </w:r>
      <w:r>
        <w:rPr>
          <w:spacing w:val="-6"/>
          <w:sz w:val="20"/>
        </w:rPr>
        <w:t xml:space="preserve"> </w:t>
      </w:r>
      <w:r>
        <w:rPr>
          <w:sz w:val="20"/>
        </w:rPr>
        <w:t>The</w:t>
      </w:r>
      <w:r>
        <w:rPr>
          <w:spacing w:val="-5"/>
          <w:sz w:val="20"/>
        </w:rPr>
        <w:t xml:space="preserve"> </w:t>
      </w:r>
      <w:r>
        <w:rPr>
          <w:sz w:val="20"/>
        </w:rPr>
        <w:t>art</w:t>
      </w:r>
      <w:r>
        <w:rPr>
          <w:spacing w:val="-6"/>
          <w:sz w:val="20"/>
        </w:rPr>
        <w:t xml:space="preserve"> </w:t>
      </w:r>
      <w:r>
        <w:rPr>
          <w:sz w:val="20"/>
        </w:rPr>
        <w:t>of</w:t>
      </w:r>
      <w:r>
        <w:rPr>
          <w:spacing w:val="-7"/>
          <w:sz w:val="20"/>
        </w:rPr>
        <w:t xml:space="preserve"> </w:t>
      </w:r>
      <w:r>
        <w:rPr>
          <w:sz w:val="20"/>
        </w:rPr>
        <w:t>Keeping</w:t>
      </w:r>
      <w:r>
        <w:rPr>
          <w:spacing w:val="-7"/>
          <w:sz w:val="20"/>
        </w:rPr>
        <w:t xml:space="preserve"> </w:t>
      </w:r>
      <w:r>
        <w:rPr>
          <w:sz w:val="20"/>
        </w:rPr>
        <w:t>the</w:t>
      </w:r>
      <w:r>
        <w:rPr>
          <w:spacing w:val="-5"/>
          <w:sz w:val="20"/>
        </w:rPr>
        <w:t xml:space="preserve"> </w:t>
      </w:r>
      <w:r>
        <w:rPr>
          <w:sz w:val="20"/>
        </w:rPr>
        <w:t>People</w:t>
      </w:r>
      <w:r>
        <w:rPr>
          <w:spacing w:val="-5"/>
          <w:sz w:val="20"/>
        </w:rPr>
        <w:t xml:space="preserve"> </w:t>
      </w:r>
      <w:r>
        <w:rPr>
          <w:sz w:val="20"/>
        </w:rPr>
        <w:t>Who</w:t>
      </w:r>
      <w:r>
        <w:rPr>
          <w:spacing w:val="-4"/>
          <w:sz w:val="20"/>
        </w:rPr>
        <w:t xml:space="preserve"> </w:t>
      </w:r>
      <w:r>
        <w:rPr>
          <w:sz w:val="20"/>
        </w:rPr>
        <w:t>Keep</w:t>
      </w:r>
      <w:r>
        <w:rPr>
          <w:spacing w:val="-4"/>
          <w:sz w:val="20"/>
        </w:rPr>
        <w:t xml:space="preserve"> </w:t>
      </w:r>
      <w:r>
        <w:rPr>
          <w:sz w:val="20"/>
        </w:rPr>
        <w:t>You</w:t>
      </w:r>
      <w:r>
        <w:rPr>
          <w:spacing w:val="-7"/>
          <w:sz w:val="20"/>
        </w:rPr>
        <w:t xml:space="preserve"> </w:t>
      </w:r>
      <w:r>
        <w:rPr>
          <w:sz w:val="20"/>
        </w:rPr>
        <w:t>in</w:t>
      </w:r>
      <w:r>
        <w:rPr>
          <w:spacing w:val="-7"/>
          <w:sz w:val="20"/>
        </w:rPr>
        <w:t xml:space="preserve"> </w:t>
      </w:r>
      <w:r>
        <w:rPr>
          <w:sz w:val="20"/>
        </w:rPr>
        <w:t xml:space="preserve">Business. </w:t>
      </w:r>
      <w:r>
        <w:rPr>
          <w:i/>
          <w:sz w:val="20"/>
        </w:rPr>
        <w:t>VSRD International Journal of Business &amp; Management Research</w:t>
      </w:r>
      <w:r>
        <w:rPr>
          <w:sz w:val="20"/>
        </w:rPr>
        <w:t xml:space="preserve">, </w:t>
      </w:r>
      <w:r>
        <w:rPr>
          <w:i/>
          <w:sz w:val="20"/>
        </w:rPr>
        <w:t>1</w:t>
      </w:r>
      <w:r>
        <w:rPr>
          <w:sz w:val="20"/>
        </w:rPr>
        <w:t>(7), 441-448.</w:t>
      </w:r>
    </w:p>
    <w:p w:rsidR="004A64C3" w:rsidRDefault="004A64C3" w:rsidP="004A64C3">
      <w:pPr>
        <w:pStyle w:val="BodyText"/>
        <w:ind w:left="1094" w:right="722" w:hanging="720"/>
      </w:pPr>
      <w:proofErr w:type="spellStart"/>
      <w:r>
        <w:t>Sutanto</w:t>
      </w:r>
      <w:proofErr w:type="spellEnd"/>
      <w:r>
        <w:t xml:space="preserve">, E. M., &amp; </w:t>
      </w:r>
      <w:proofErr w:type="spellStart"/>
      <w:r>
        <w:t>Kurniawan</w:t>
      </w:r>
      <w:proofErr w:type="spellEnd"/>
      <w:r>
        <w:t xml:space="preserve">, M. (2016). The impact of recruitment, employee retention and labor relations to employee performance on batik industry in Solo City, Indonesia. </w:t>
      </w:r>
      <w:r>
        <w:rPr>
          <w:i/>
        </w:rPr>
        <w:t>International Journal of Business and Society</w:t>
      </w:r>
      <w:r>
        <w:t xml:space="preserve">, </w:t>
      </w:r>
      <w:r>
        <w:rPr>
          <w:i/>
        </w:rPr>
        <w:t>17</w:t>
      </w:r>
      <w:r>
        <w:t>(2), 375-390.</w:t>
      </w:r>
    </w:p>
    <w:p w:rsidR="004A64C3" w:rsidRDefault="004A64C3" w:rsidP="004A64C3">
      <w:pPr>
        <w:pStyle w:val="BodyText"/>
        <w:ind w:left="374" w:right="1515"/>
      </w:pPr>
      <w:proofErr w:type="spellStart"/>
      <w:r>
        <w:t>Yazinski</w:t>
      </w:r>
      <w:proofErr w:type="spellEnd"/>
      <w:r>
        <w:t>,</w:t>
      </w:r>
      <w:r>
        <w:rPr>
          <w:spacing w:val="-3"/>
        </w:rPr>
        <w:t xml:space="preserve"> </w:t>
      </w:r>
      <w:r>
        <w:t>S.</w:t>
      </w:r>
      <w:r>
        <w:rPr>
          <w:spacing w:val="-3"/>
        </w:rPr>
        <w:t xml:space="preserve"> </w:t>
      </w:r>
      <w:r>
        <w:t>(2009).</w:t>
      </w:r>
      <w:r>
        <w:rPr>
          <w:spacing w:val="-3"/>
        </w:rPr>
        <w:t xml:space="preserve"> </w:t>
      </w:r>
      <w:r>
        <w:t>Strategies</w:t>
      </w:r>
      <w:r>
        <w:rPr>
          <w:spacing w:val="-4"/>
        </w:rPr>
        <w:t xml:space="preserve"> </w:t>
      </w:r>
      <w:r>
        <w:t>for</w:t>
      </w:r>
      <w:r>
        <w:rPr>
          <w:spacing w:val="-3"/>
        </w:rPr>
        <w:t xml:space="preserve"> </w:t>
      </w:r>
      <w:r>
        <w:t>retaining</w:t>
      </w:r>
      <w:r>
        <w:rPr>
          <w:spacing w:val="-4"/>
        </w:rPr>
        <w:t xml:space="preserve"> </w:t>
      </w:r>
      <w:r>
        <w:t>employees</w:t>
      </w:r>
      <w:r>
        <w:rPr>
          <w:spacing w:val="-4"/>
        </w:rPr>
        <w:t xml:space="preserve"> </w:t>
      </w:r>
      <w:r>
        <w:t>and</w:t>
      </w:r>
      <w:r>
        <w:rPr>
          <w:spacing w:val="-2"/>
        </w:rPr>
        <w:t xml:space="preserve"> </w:t>
      </w:r>
      <w:r>
        <w:t>minimizing</w:t>
      </w:r>
      <w:r>
        <w:rPr>
          <w:spacing w:val="-4"/>
        </w:rPr>
        <w:t xml:space="preserve"> </w:t>
      </w:r>
      <w:r>
        <w:t>turnover.</w:t>
      </w:r>
      <w:r>
        <w:rPr>
          <w:spacing w:val="-2"/>
        </w:rPr>
        <w:t xml:space="preserve"> </w:t>
      </w:r>
      <w:r>
        <w:rPr>
          <w:i/>
        </w:rPr>
        <w:t>Retrieved</w:t>
      </w:r>
      <w:r>
        <w:rPr>
          <w:i/>
          <w:spacing w:val="-2"/>
        </w:rPr>
        <w:t xml:space="preserve"> </w:t>
      </w:r>
      <w:r>
        <w:rPr>
          <w:i/>
        </w:rPr>
        <w:t>from</w:t>
      </w:r>
      <w:r>
        <w:rPr>
          <w:i/>
          <w:spacing w:val="-3"/>
        </w:rPr>
        <w:t xml:space="preserve"> </w:t>
      </w:r>
      <w:r>
        <w:rPr>
          <w:i/>
        </w:rPr>
        <w:t>York,</w:t>
      </w:r>
      <w:r>
        <w:rPr>
          <w:i/>
          <w:spacing w:val="-2"/>
        </w:rPr>
        <w:t xml:space="preserve"> </w:t>
      </w:r>
      <w:r>
        <w:rPr>
          <w:i/>
        </w:rPr>
        <w:t>NY</w:t>
      </w:r>
      <w:r>
        <w:t>. Zheng, S., &amp; Xia, Y. (2021). Private Security Companies in Kenya and the Impact of Chinese Actors.</w:t>
      </w:r>
    </w:p>
    <w:p w:rsidR="00D57BFC" w:rsidRDefault="00D57BFC"/>
    <w:sectPr w:rsidR="00D57BF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64C3"/>
    <w:rsid w:val="004A64C3"/>
    <w:rsid w:val="00880FA9"/>
    <w:rsid w:val="00D57BFC"/>
    <w:rsid w:val="00DB59E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56E975"/>
  <w15:chartTrackingRefBased/>
  <w15:docId w15:val="{04F5E547-C79D-40A5-989C-7F1F1789E3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1" w:unhideWhenUsed="1" w:qFormat="1"/>
    <w:lsdException w:name="heading 5" w:semiHidden="1" w:uiPriority="1" w:unhideWhenUsed="1" w:qFormat="1"/>
    <w:lsdException w:name="heading 6" w:semiHidden="1" w:uiPriority="1" w:unhideWhenUsed="1" w:qFormat="1"/>
    <w:lsdException w:name="heading 7" w:semiHidden="1" w:uiPriority="1"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4A64C3"/>
    <w:pPr>
      <w:widowControl w:val="0"/>
      <w:autoSpaceDE w:val="0"/>
      <w:autoSpaceDN w:val="0"/>
      <w:spacing w:after="0" w:line="240" w:lineRule="auto"/>
    </w:pPr>
    <w:rPr>
      <w:rFonts w:ascii="Times New Roman" w:eastAsia="Times New Roman" w:hAnsi="Times New Roman" w:cs="Times New Roman"/>
    </w:rPr>
  </w:style>
  <w:style w:type="paragraph" w:styleId="Heading1">
    <w:name w:val="heading 1"/>
    <w:basedOn w:val="Normal"/>
    <w:link w:val="Heading1Char"/>
    <w:uiPriority w:val="1"/>
    <w:qFormat/>
    <w:rsid w:val="004A64C3"/>
    <w:pPr>
      <w:spacing w:before="59" w:line="367" w:lineRule="exact"/>
      <w:ind w:right="720"/>
      <w:jc w:val="center"/>
      <w:outlineLvl w:val="0"/>
    </w:pPr>
    <w:rPr>
      <w:b/>
      <w:bCs/>
      <w:sz w:val="32"/>
      <w:szCs w:val="32"/>
    </w:rPr>
  </w:style>
  <w:style w:type="paragraph" w:styleId="Heading2">
    <w:name w:val="heading 2"/>
    <w:basedOn w:val="Normal"/>
    <w:link w:val="Heading2Char"/>
    <w:uiPriority w:val="1"/>
    <w:semiHidden/>
    <w:unhideWhenUsed/>
    <w:qFormat/>
    <w:rsid w:val="004A64C3"/>
    <w:pPr>
      <w:spacing w:before="1" w:line="251" w:lineRule="exact"/>
      <w:ind w:left="360"/>
      <w:outlineLvl w:val="1"/>
    </w:pPr>
    <w:rPr>
      <w:b/>
      <w:bCs/>
    </w:rPr>
  </w:style>
  <w:style w:type="paragraph" w:styleId="Heading3">
    <w:name w:val="heading 3"/>
    <w:basedOn w:val="Normal"/>
    <w:link w:val="Heading3Char"/>
    <w:uiPriority w:val="1"/>
    <w:semiHidden/>
    <w:unhideWhenUsed/>
    <w:qFormat/>
    <w:rsid w:val="004A64C3"/>
    <w:pPr>
      <w:spacing w:line="250" w:lineRule="exact"/>
      <w:ind w:left="360"/>
      <w:outlineLvl w:val="2"/>
    </w:pPr>
    <w:rPr>
      <w:b/>
      <w:bCs/>
    </w:rPr>
  </w:style>
  <w:style w:type="paragraph" w:styleId="Heading4">
    <w:name w:val="heading 4"/>
    <w:basedOn w:val="Normal"/>
    <w:link w:val="Heading4Char"/>
    <w:uiPriority w:val="1"/>
    <w:semiHidden/>
    <w:unhideWhenUsed/>
    <w:qFormat/>
    <w:rsid w:val="004A64C3"/>
    <w:pPr>
      <w:spacing w:before="44"/>
      <w:ind w:left="1187"/>
      <w:outlineLvl w:val="3"/>
    </w:pPr>
    <w:rPr>
      <w:rFonts w:ascii="Calibri" w:eastAsia="Calibri" w:hAnsi="Calibri" w:cs="Calibri"/>
      <w:b/>
      <w:bCs/>
      <w:sz w:val="21"/>
      <w:szCs w:val="21"/>
    </w:rPr>
  </w:style>
  <w:style w:type="paragraph" w:styleId="Heading5">
    <w:name w:val="heading 5"/>
    <w:basedOn w:val="Normal"/>
    <w:link w:val="Heading5Char"/>
    <w:uiPriority w:val="1"/>
    <w:semiHidden/>
    <w:unhideWhenUsed/>
    <w:qFormat/>
    <w:rsid w:val="004A64C3"/>
    <w:pPr>
      <w:spacing w:line="228" w:lineRule="exact"/>
      <w:ind w:left="720"/>
      <w:outlineLvl w:val="4"/>
    </w:pPr>
    <w:rPr>
      <w:b/>
      <w:bCs/>
      <w:sz w:val="20"/>
      <w:szCs w:val="20"/>
    </w:rPr>
  </w:style>
  <w:style w:type="paragraph" w:styleId="Heading6">
    <w:name w:val="heading 6"/>
    <w:basedOn w:val="Normal"/>
    <w:link w:val="Heading6Char"/>
    <w:uiPriority w:val="1"/>
    <w:semiHidden/>
    <w:unhideWhenUsed/>
    <w:qFormat/>
    <w:rsid w:val="004A64C3"/>
    <w:pPr>
      <w:spacing w:line="228" w:lineRule="exact"/>
      <w:ind w:left="720"/>
      <w:jc w:val="both"/>
      <w:outlineLvl w:val="5"/>
    </w:pPr>
    <w:rPr>
      <w:b/>
      <w:bCs/>
      <w:sz w:val="20"/>
      <w:szCs w:val="20"/>
    </w:rPr>
  </w:style>
  <w:style w:type="paragraph" w:styleId="Heading7">
    <w:name w:val="heading 7"/>
    <w:basedOn w:val="Normal"/>
    <w:link w:val="Heading7Char"/>
    <w:uiPriority w:val="1"/>
    <w:semiHidden/>
    <w:unhideWhenUsed/>
    <w:qFormat/>
    <w:rsid w:val="004A64C3"/>
    <w:pPr>
      <w:spacing w:before="229" w:line="228" w:lineRule="exact"/>
      <w:jc w:val="center"/>
      <w:outlineLvl w:val="6"/>
    </w:pPr>
    <w:rPr>
      <w:b/>
      <w:bCs/>
      <w:i/>
      <w:i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4A64C3"/>
    <w:rPr>
      <w:rFonts w:ascii="Times New Roman" w:eastAsia="Times New Roman" w:hAnsi="Times New Roman" w:cs="Times New Roman"/>
      <w:b/>
      <w:bCs/>
      <w:sz w:val="32"/>
      <w:szCs w:val="32"/>
    </w:rPr>
  </w:style>
  <w:style w:type="character" w:customStyle="1" w:styleId="Heading2Char">
    <w:name w:val="Heading 2 Char"/>
    <w:basedOn w:val="DefaultParagraphFont"/>
    <w:link w:val="Heading2"/>
    <w:uiPriority w:val="1"/>
    <w:semiHidden/>
    <w:rsid w:val="004A64C3"/>
    <w:rPr>
      <w:rFonts w:ascii="Times New Roman" w:eastAsia="Times New Roman" w:hAnsi="Times New Roman" w:cs="Times New Roman"/>
      <w:b/>
      <w:bCs/>
    </w:rPr>
  </w:style>
  <w:style w:type="character" w:customStyle="1" w:styleId="Heading3Char">
    <w:name w:val="Heading 3 Char"/>
    <w:basedOn w:val="DefaultParagraphFont"/>
    <w:link w:val="Heading3"/>
    <w:uiPriority w:val="1"/>
    <w:semiHidden/>
    <w:rsid w:val="004A64C3"/>
    <w:rPr>
      <w:rFonts w:ascii="Times New Roman" w:eastAsia="Times New Roman" w:hAnsi="Times New Roman" w:cs="Times New Roman"/>
      <w:b/>
      <w:bCs/>
    </w:rPr>
  </w:style>
  <w:style w:type="character" w:customStyle="1" w:styleId="Heading4Char">
    <w:name w:val="Heading 4 Char"/>
    <w:basedOn w:val="DefaultParagraphFont"/>
    <w:link w:val="Heading4"/>
    <w:uiPriority w:val="1"/>
    <w:semiHidden/>
    <w:rsid w:val="004A64C3"/>
    <w:rPr>
      <w:rFonts w:ascii="Calibri" w:eastAsia="Calibri" w:hAnsi="Calibri" w:cs="Calibri"/>
      <w:b/>
      <w:bCs/>
      <w:sz w:val="21"/>
      <w:szCs w:val="21"/>
    </w:rPr>
  </w:style>
  <w:style w:type="character" w:customStyle="1" w:styleId="Heading5Char">
    <w:name w:val="Heading 5 Char"/>
    <w:basedOn w:val="DefaultParagraphFont"/>
    <w:link w:val="Heading5"/>
    <w:uiPriority w:val="1"/>
    <w:semiHidden/>
    <w:rsid w:val="004A64C3"/>
    <w:rPr>
      <w:rFonts w:ascii="Times New Roman" w:eastAsia="Times New Roman" w:hAnsi="Times New Roman" w:cs="Times New Roman"/>
      <w:b/>
      <w:bCs/>
      <w:sz w:val="20"/>
      <w:szCs w:val="20"/>
    </w:rPr>
  </w:style>
  <w:style w:type="character" w:customStyle="1" w:styleId="Heading6Char">
    <w:name w:val="Heading 6 Char"/>
    <w:basedOn w:val="DefaultParagraphFont"/>
    <w:link w:val="Heading6"/>
    <w:uiPriority w:val="1"/>
    <w:semiHidden/>
    <w:rsid w:val="004A64C3"/>
    <w:rPr>
      <w:rFonts w:ascii="Times New Roman" w:eastAsia="Times New Roman" w:hAnsi="Times New Roman" w:cs="Times New Roman"/>
      <w:b/>
      <w:bCs/>
      <w:sz w:val="20"/>
      <w:szCs w:val="20"/>
    </w:rPr>
  </w:style>
  <w:style w:type="character" w:customStyle="1" w:styleId="Heading7Char">
    <w:name w:val="Heading 7 Char"/>
    <w:basedOn w:val="DefaultParagraphFont"/>
    <w:link w:val="Heading7"/>
    <w:uiPriority w:val="1"/>
    <w:semiHidden/>
    <w:rsid w:val="004A64C3"/>
    <w:rPr>
      <w:rFonts w:ascii="Times New Roman" w:eastAsia="Times New Roman" w:hAnsi="Times New Roman" w:cs="Times New Roman"/>
      <w:b/>
      <w:bCs/>
      <w:i/>
      <w:iCs/>
      <w:sz w:val="20"/>
      <w:szCs w:val="20"/>
    </w:rPr>
  </w:style>
  <w:style w:type="paragraph" w:customStyle="1" w:styleId="msonormal0">
    <w:name w:val="msonormal"/>
    <w:basedOn w:val="Normal"/>
    <w:rsid w:val="004A64C3"/>
    <w:pPr>
      <w:widowControl/>
      <w:autoSpaceDE/>
      <w:autoSpaceDN/>
      <w:spacing w:before="100" w:beforeAutospacing="1" w:after="100" w:afterAutospacing="1"/>
    </w:pPr>
    <w:rPr>
      <w:sz w:val="24"/>
      <w:szCs w:val="24"/>
    </w:rPr>
  </w:style>
  <w:style w:type="paragraph" w:styleId="Title">
    <w:name w:val="Title"/>
    <w:basedOn w:val="Normal"/>
    <w:link w:val="TitleChar"/>
    <w:uiPriority w:val="1"/>
    <w:qFormat/>
    <w:rsid w:val="004A64C3"/>
    <w:pPr>
      <w:ind w:left="8" w:right="9"/>
      <w:jc w:val="center"/>
    </w:pPr>
    <w:rPr>
      <w:b/>
      <w:bCs/>
      <w:sz w:val="48"/>
      <w:szCs w:val="48"/>
    </w:rPr>
  </w:style>
  <w:style w:type="character" w:customStyle="1" w:styleId="TitleChar">
    <w:name w:val="Title Char"/>
    <w:basedOn w:val="DefaultParagraphFont"/>
    <w:link w:val="Title"/>
    <w:uiPriority w:val="1"/>
    <w:rsid w:val="004A64C3"/>
    <w:rPr>
      <w:rFonts w:ascii="Times New Roman" w:eastAsia="Times New Roman" w:hAnsi="Times New Roman" w:cs="Times New Roman"/>
      <w:b/>
      <w:bCs/>
      <w:sz w:val="48"/>
      <w:szCs w:val="48"/>
    </w:rPr>
  </w:style>
  <w:style w:type="paragraph" w:styleId="BodyText">
    <w:name w:val="Body Text"/>
    <w:basedOn w:val="Normal"/>
    <w:link w:val="BodyTextChar"/>
    <w:uiPriority w:val="1"/>
    <w:semiHidden/>
    <w:unhideWhenUsed/>
    <w:qFormat/>
    <w:rsid w:val="004A64C3"/>
    <w:pPr>
      <w:jc w:val="both"/>
    </w:pPr>
    <w:rPr>
      <w:sz w:val="20"/>
      <w:szCs w:val="20"/>
    </w:rPr>
  </w:style>
  <w:style w:type="character" w:customStyle="1" w:styleId="BodyTextChar">
    <w:name w:val="Body Text Char"/>
    <w:basedOn w:val="DefaultParagraphFont"/>
    <w:link w:val="BodyText"/>
    <w:uiPriority w:val="1"/>
    <w:semiHidden/>
    <w:rsid w:val="004A64C3"/>
    <w:rPr>
      <w:rFonts w:ascii="Times New Roman" w:eastAsia="Times New Roman" w:hAnsi="Times New Roman" w:cs="Times New Roman"/>
      <w:sz w:val="20"/>
      <w:szCs w:val="20"/>
    </w:rPr>
  </w:style>
  <w:style w:type="paragraph" w:styleId="ListParagraph">
    <w:name w:val="List Paragraph"/>
    <w:basedOn w:val="Normal"/>
    <w:uiPriority w:val="1"/>
    <w:qFormat/>
    <w:rsid w:val="004A64C3"/>
    <w:pPr>
      <w:ind w:left="720" w:hanging="360"/>
    </w:pPr>
  </w:style>
  <w:style w:type="paragraph" w:customStyle="1" w:styleId="TableParagraph">
    <w:name w:val="Table Paragraph"/>
    <w:basedOn w:val="Normal"/>
    <w:uiPriority w:val="1"/>
    <w:qFormat/>
    <w:rsid w:val="004A64C3"/>
  </w:style>
  <w:style w:type="character" w:styleId="Hyperlink">
    <w:name w:val="Hyperlink"/>
    <w:basedOn w:val="DefaultParagraphFont"/>
    <w:uiPriority w:val="99"/>
    <w:unhideWhenUsed/>
    <w:rsid w:val="004A64C3"/>
    <w:rPr>
      <w:color w:val="0000FF"/>
      <w:u w:val="single"/>
    </w:rPr>
  </w:style>
  <w:style w:type="character" w:styleId="FollowedHyperlink">
    <w:name w:val="FollowedHyperlink"/>
    <w:basedOn w:val="DefaultParagraphFont"/>
    <w:uiPriority w:val="99"/>
    <w:semiHidden/>
    <w:unhideWhenUsed/>
    <w:rsid w:val="004A64C3"/>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751238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mailto:rmnkatha@chuka.ac.ke"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chuka.ac.ke" TargetMode="External"/><Relationship Id="rId5" Type="http://schemas.openxmlformats.org/officeDocument/2006/relationships/hyperlink" Target="mailto:library@chuka.ac.ke" TargetMode="External"/><Relationship Id="rId4" Type="http://schemas.openxmlformats.org/officeDocument/2006/relationships/image" Target="media/image1.pn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TotalTime>
  <Pages>9</Pages>
  <Words>4847</Words>
  <Characters>27628</Characters>
  <Application>Microsoft Office Word</Application>
  <DocSecurity>0</DocSecurity>
  <Lines>230</Lines>
  <Paragraphs>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32411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POSTGRADUATE STAFF</dc:creator>
  <cp:keywords/>
  <dc:description/>
  <cp:lastModifiedBy>POSTGRADUATE STAFF</cp:lastModifiedBy>
  <cp:revision>1</cp:revision>
  <dcterms:created xsi:type="dcterms:W3CDTF">2025-04-15T09:29:00Z</dcterms:created>
  <dcterms:modified xsi:type="dcterms:W3CDTF">2025-04-15T09:55:00Z</dcterms:modified>
</cp:coreProperties>
</file>